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43" w:rsidRDefault="0053654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6543" w:rsidRDefault="00536543">
      <w:pPr>
        <w:pStyle w:val="ConsPlusNormal"/>
        <w:ind w:firstLine="540"/>
        <w:jc w:val="both"/>
        <w:outlineLvl w:val="0"/>
      </w:pPr>
    </w:p>
    <w:p w:rsidR="00536543" w:rsidRDefault="00536543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536543" w:rsidRDefault="00536543">
      <w:pPr>
        <w:pStyle w:val="ConsPlusTitle"/>
        <w:jc w:val="center"/>
      </w:pPr>
    </w:p>
    <w:p w:rsidR="00536543" w:rsidRDefault="00536543">
      <w:pPr>
        <w:pStyle w:val="ConsPlusTitle"/>
        <w:jc w:val="center"/>
      </w:pPr>
      <w:r>
        <w:t>РЕШЕНИЕ</w:t>
      </w:r>
    </w:p>
    <w:p w:rsidR="00536543" w:rsidRDefault="00536543">
      <w:pPr>
        <w:pStyle w:val="ConsPlusTitle"/>
        <w:jc w:val="center"/>
      </w:pPr>
      <w:r>
        <w:t>от 24 сентября 2012 г. N 7/131</w:t>
      </w:r>
    </w:p>
    <w:p w:rsidR="00536543" w:rsidRDefault="00536543">
      <w:pPr>
        <w:pStyle w:val="ConsPlusTitle"/>
        <w:jc w:val="center"/>
      </w:pPr>
    </w:p>
    <w:p w:rsidR="00536543" w:rsidRDefault="00536543">
      <w:pPr>
        <w:pStyle w:val="ConsPlusTitle"/>
        <w:jc w:val="center"/>
      </w:pPr>
      <w:r>
        <w:t>ОБ УТВЕРЖДЕНИИ ПОРЯДКА ПРОВЕДЕНИЯ АНТИКОРРУПЦИОННОЙ</w:t>
      </w:r>
    </w:p>
    <w:p w:rsidR="00536543" w:rsidRDefault="00536543">
      <w:pPr>
        <w:pStyle w:val="ConsPlusTitle"/>
        <w:jc w:val="center"/>
      </w:pPr>
      <w:r>
        <w:t>ЭКСПЕРТИЗЫ НОРМАТИВНЫХ ПРАВОВЫХ АКТОВ И ПРОЕКТОВ НОРМАТИВНЫХ</w:t>
      </w:r>
    </w:p>
    <w:p w:rsidR="00536543" w:rsidRDefault="00536543">
      <w:pPr>
        <w:pStyle w:val="ConsPlusTitle"/>
        <w:jc w:val="center"/>
      </w:pPr>
      <w:r>
        <w:t>ПРАВОВЫХ АКТОВ НОВОКУЗНЕЦКОГО ГОРОДСКОГО СОВЕТА НАРОДНЫХ</w:t>
      </w:r>
    </w:p>
    <w:p w:rsidR="00536543" w:rsidRDefault="00536543">
      <w:pPr>
        <w:pStyle w:val="ConsPlusTitle"/>
        <w:jc w:val="center"/>
      </w:pPr>
      <w:r>
        <w:t>ДЕПУТАТОВ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jc w:val="right"/>
      </w:pPr>
      <w:r>
        <w:t>Принято</w:t>
      </w:r>
    </w:p>
    <w:p w:rsidR="00536543" w:rsidRDefault="00536543">
      <w:pPr>
        <w:pStyle w:val="ConsPlusNormal"/>
        <w:jc w:val="right"/>
      </w:pPr>
      <w:r>
        <w:t>городским Советом народных депутатов</w:t>
      </w:r>
    </w:p>
    <w:p w:rsidR="00536543" w:rsidRDefault="00536543">
      <w:pPr>
        <w:pStyle w:val="ConsPlusNormal"/>
        <w:jc w:val="right"/>
      </w:pPr>
      <w:r>
        <w:t>18 сентября 2012 года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пункта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пункта 2 статьи 6</w:t>
        </w:r>
      </w:hyperlink>
      <w:r>
        <w:t xml:space="preserve"> Федерального закона от 25.12.2008 N 273-ФЗ "О противодействии коррупции",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8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N 96 "Об антикоррупционной экспертизе нормативных правовых актов и проектов нормативных правовых актов", руководствуясь </w:t>
      </w:r>
      <w:hyperlink r:id="rId9">
        <w:r>
          <w:rPr>
            <w:color w:val="0000FF"/>
          </w:rPr>
          <w:t>частью 4 статьи 77</w:t>
        </w:r>
      </w:hyperlink>
      <w:r>
        <w:t xml:space="preserve"> Регламента Новокузнецкого городского Совета народных депутатов, Новокузнецкий городской Совет народных депутатов решил: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Новокузнецкого городского Совета народных депутатов согласно приложению к настоящему Решению.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2. Контроль исполнения настоящего Решения возложить на председателя Новокузнецкого городского Совета народных депутатов.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jc w:val="right"/>
      </w:pPr>
      <w:r>
        <w:t>Глава</w:t>
      </w:r>
    </w:p>
    <w:p w:rsidR="00536543" w:rsidRDefault="00536543">
      <w:pPr>
        <w:pStyle w:val="ConsPlusNormal"/>
        <w:jc w:val="right"/>
      </w:pPr>
      <w:r>
        <w:t>города Новокузнецка</w:t>
      </w:r>
    </w:p>
    <w:p w:rsidR="00536543" w:rsidRDefault="00536543">
      <w:pPr>
        <w:pStyle w:val="ConsPlusNormal"/>
        <w:jc w:val="right"/>
      </w:pPr>
      <w:r>
        <w:t>В.Г.СМОЛЕГО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jc w:val="right"/>
      </w:pPr>
      <w:r>
        <w:lastRenderedPageBreak/>
        <w:t>Председатель</w:t>
      </w:r>
    </w:p>
    <w:p w:rsidR="00536543" w:rsidRDefault="00536543">
      <w:pPr>
        <w:pStyle w:val="ConsPlusNormal"/>
        <w:jc w:val="right"/>
      </w:pPr>
      <w:r>
        <w:t>Новокузнецкого городского Совета</w:t>
      </w:r>
    </w:p>
    <w:p w:rsidR="00536543" w:rsidRDefault="00536543">
      <w:pPr>
        <w:pStyle w:val="ConsPlusNormal"/>
        <w:jc w:val="right"/>
      </w:pPr>
      <w:r>
        <w:t>народных депутатов</w:t>
      </w:r>
    </w:p>
    <w:p w:rsidR="00536543" w:rsidRDefault="00536543">
      <w:pPr>
        <w:pStyle w:val="ConsPlusNormal"/>
        <w:jc w:val="right"/>
      </w:pPr>
      <w:r>
        <w:t>С.И.КОРНЕЕВ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jc w:val="right"/>
        <w:outlineLvl w:val="0"/>
      </w:pPr>
      <w:r>
        <w:t>Приложение</w:t>
      </w:r>
    </w:p>
    <w:p w:rsidR="00536543" w:rsidRDefault="00536543">
      <w:pPr>
        <w:pStyle w:val="ConsPlusNormal"/>
        <w:jc w:val="right"/>
      </w:pPr>
      <w:r>
        <w:t>к Решению Новокузнецкого городского</w:t>
      </w:r>
    </w:p>
    <w:p w:rsidR="00536543" w:rsidRDefault="00536543">
      <w:pPr>
        <w:pStyle w:val="ConsPlusNormal"/>
        <w:jc w:val="right"/>
      </w:pPr>
      <w:r>
        <w:t>Совета народных депутатов</w:t>
      </w:r>
    </w:p>
    <w:p w:rsidR="00536543" w:rsidRDefault="00536543">
      <w:pPr>
        <w:pStyle w:val="ConsPlusNormal"/>
        <w:jc w:val="right"/>
      </w:pPr>
      <w:r>
        <w:t>от 24.09.2012 N 7/131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Title"/>
        <w:jc w:val="center"/>
      </w:pPr>
      <w:bookmarkStart w:id="0" w:name="P37"/>
      <w:bookmarkEnd w:id="0"/>
      <w:r>
        <w:t>ПОРЯДОК</w:t>
      </w:r>
    </w:p>
    <w:p w:rsidR="00536543" w:rsidRDefault="00536543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:rsidR="00536543" w:rsidRDefault="00536543">
      <w:pPr>
        <w:pStyle w:val="ConsPlusTitle"/>
        <w:jc w:val="center"/>
      </w:pPr>
      <w:r>
        <w:t>АКТОВ И ПРОЕКТОВ НОРМАТИВНЫХ ПРАВОВЫХ АКТОВ НОВОКУЗНЕЦКОГО</w:t>
      </w:r>
    </w:p>
    <w:p w:rsidR="00536543" w:rsidRDefault="00536543">
      <w:pPr>
        <w:pStyle w:val="ConsPlusTitle"/>
        <w:jc w:val="center"/>
      </w:pPr>
      <w:r>
        <w:t>ГОРОДСКОГО СОВЕТА НАРОДНЫХ ДЕПУТАТОВ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ind w:firstLine="540"/>
        <w:jc w:val="both"/>
      </w:pPr>
      <w:r>
        <w:t>1. Настоящий Порядок регулирует общественные отношения, связанные с профилактикой коррупции, путем проведения антикоррупционной экспертизы нормативных правовых актов и проектов нормативных правовых актов Новокузнецкого городского Совета народных депутатов (далее - экспертиза).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2. Для целей настоящего Порядка под антикоррупционной экспертизой нормативных правовых актов и проектов нормативных правовых актов Новокузнецкого городского Совета народных депутатов понимается проводимое Новокузнецким городским Советом народных депутатов или экспертами по проведению независимой антикоррупционной экспертизы нормативных правовых актов и проектов нормативных правовых актов исследование, имеющее задачу получение необходимой информации о содержащихся в нормативных правовых актах или проектах нормативных правовых актов Новокузнецкого городского Совета народных депутатов положениях, устанавливающих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исключения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3. Новокузнецким городским Советом народных депутатов проводится антикоррупционная экспертиза принятых им нормативных правовых актов (проектов нормативных правовых актов) при проведении их правовой </w:t>
      </w:r>
      <w:r>
        <w:lastRenderedPageBreak/>
        <w:t>экспертизы и мониторинге их применения.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4. Независимая антикоррупционная экспертиза нормативных правовых актов и проектов нормативных правовых актов Новокузнецкого городского Совета народных депутатов проводится в порядке, установленном нормативными правовыми актами Российской Федерации, физическими лицами, организациями, а также институтами гражданского общества за счет собственных средств (далее - независимые эксперты).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5. Независимыми экспертами не могут являться лица, принимавшие участие в подготовке нормативного правового акта, а также разработчики проекта нормативного правового акта Новокузнецкого городского Совета народных депутатов.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6. Для проведения независимой экспертизы проекта нормативного правового акта городского Совета такой проект размещается на официальном сайте администрации города Новокузнецка в подразделе "Проекты" раздела "Официально" в течение одного рабочего дня со дня внесения проекта нормативного правового акта в Новокузнецкий городской Совет народных депутатов с указанием дат начала и окончания приема заключений по результатам независимой антикоррупционной экспертизы.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7. Экспертизе подлежат нормативные правовые акты и проекты нормативных правовых актов Новокузнецкого городского Совета народных депутатов, внесенные в Новокузнецкий городской Совет народных депутатов любым субъектом правотворческой инициативы.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8. Экспертиза проекта нормативного правового акта Новокузнецкого городского Совета народных депутатов должна быть проведена не позднее дня, предшествующего дню его рассмотрения на заседании Новокузнецкого городского Совета народных депутатов.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9. В ходе экспертизы должна быть получена информация, позволяющая депутатам Новокузнецкого городского Совета народных депутатов принимать решения по проектам на основании их всесторонней и достоверной оценки.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10. Результаты экспертизы должны быть проверяемы, беспристрастны, лишены предвзятости, содержать их основания и доказательства.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11. Экспертиза считается проведенной, если исследование текста проекта произведено полностью и выявлены все его </w:t>
      </w:r>
      <w:proofErr w:type="spellStart"/>
      <w:r>
        <w:t>коррупциогенные</w:t>
      </w:r>
      <w:proofErr w:type="spellEnd"/>
      <w:r>
        <w:t xml:space="preserve"> факторы либо исследование показало отсутствие каких-либо замечаний и соответствующие результаты зафиксированы в заключении по нему.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12. По результатам экспертизы нормативного правового акта или проекта нормативного правового акта Новокузнецкого городского Совета народных </w:t>
      </w:r>
      <w:r>
        <w:lastRenderedPageBreak/>
        <w:t xml:space="preserve">депутатов составляется заключение, в котором должны быть указаны выявленные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 либо информация об их отсутствии.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13. При выявлении в нормативном правовом акте или проекте нормативного правового акта норм, содержащих </w:t>
      </w:r>
      <w:proofErr w:type="spellStart"/>
      <w:r>
        <w:t>коррупциогенные</w:t>
      </w:r>
      <w:proofErr w:type="spellEnd"/>
      <w:r>
        <w:t xml:space="preserve"> факторы, заключение передается председателю Новокузнецкого городского Совета народных депутатов, который с учетом этого заключения в порядке, предусмотренном </w:t>
      </w:r>
      <w:hyperlink r:id="rId10">
        <w:r>
          <w:rPr>
            <w:color w:val="0000FF"/>
          </w:rPr>
          <w:t>Регламентом</w:t>
        </w:r>
      </w:hyperlink>
      <w:r>
        <w:t xml:space="preserve"> Новокузнецкого городского Совета народных депутатов, принимает решение о готовности или неготовности проекта нормативного правового акта Новокузнецкого городского Совета народных депутатов к рассмотрению на заседании Новокузнецкого городского Совета народных депутатов.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14. Заключение по результатам независимой экспертизы направляется в городской Совет по почте либо курьерским </w:t>
      </w:r>
      <w:proofErr w:type="gramStart"/>
      <w:r>
        <w:t>способом</w:t>
      </w:r>
      <w:proofErr w:type="gramEnd"/>
      <w:r>
        <w:t xml:space="preserve"> либо в виде электронного документа по адресу электронной почты gorsobr@admnkz.ru.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>15. Заключение по результатам независимой экспертизы носит рекомендательный характер и подлежит обязательному рассмотрению на заседании профильного комитета Новокузнецкого городского Совета народных депутатов в тридцатидневный срок со дня его получения.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16. В случае признания доводов, изложенных в заключении по результатам экспертизы на нормативный правовой акт или проект нормативного правового акта, обоснованными на заседании профильного комитета Новокузнецкого городского Совета народных депутатов принимается решение о направлении такого акта субъекту правотворческой инициативы для устранения замечаний в порядке, установленном </w:t>
      </w:r>
      <w:hyperlink r:id="rId11">
        <w:r>
          <w:rPr>
            <w:color w:val="0000FF"/>
          </w:rPr>
          <w:t>Регламентом</w:t>
        </w:r>
      </w:hyperlink>
      <w:r>
        <w:t xml:space="preserve"> Новокузнецкого городского Совета народных депутатов.</w:t>
      </w:r>
    </w:p>
    <w:p w:rsidR="00536543" w:rsidRDefault="00536543">
      <w:pPr>
        <w:pStyle w:val="ConsPlusNormal"/>
        <w:spacing w:before="280"/>
        <w:ind w:firstLine="540"/>
        <w:jc w:val="both"/>
      </w:pPr>
      <w:r>
        <w:t xml:space="preserve">17. По результатам рассмотрения заключения лицу, проводившему независимую экспертизу нормативного правового акта или проекта нормативного правового акта Новокузнецкого городского Совета народных депутатов,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jc w:val="right"/>
      </w:pPr>
      <w:r>
        <w:t>Председатель</w:t>
      </w:r>
    </w:p>
    <w:p w:rsidR="00536543" w:rsidRDefault="00536543">
      <w:pPr>
        <w:pStyle w:val="ConsPlusNormal"/>
        <w:jc w:val="right"/>
      </w:pPr>
      <w:r>
        <w:t>Новокузнецкого городского Совета</w:t>
      </w:r>
    </w:p>
    <w:p w:rsidR="00536543" w:rsidRDefault="00536543">
      <w:pPr>
        <w:pStyle w:val="ConsPlusNormal"/>
        <w:jc w:val="right"/>
      </w:pPr>
      <w:r>
        <w:t>народных депутатов</w:t>
      </w:r>
    </w:p>
    <w:p w:rsidR="00536543" w:rsidRDefault="00536543">
      <w:pPr>
        <w:pStyle w:val="ConsPlusNormal"/>
        <w:jc w:val="right"/>
      </w:pPr>
      <w:r>
        <w:t>С.И.КОРНЕЕВ</w:t>
      </w: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ind w:firstLine="540"/>
        <w:jc w:val="both"/>
      </w:pPr>
    </w:p>
    <w:p w:rsidR="00536543" w:rsidRDefault="005365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1" w:name="_GoBack"/>
      <w:bookmarkEnd w:id="1"/>
    </w:p>
    <w:sectPr w:rsidR="00754EE6" w:rsidSect="003D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43"/>
    <w:rsid w:val="004B281B"/>
    <w:rsid w:val="00536543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31B5-726E-4F5A-9C78-EB8C2E16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54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3654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365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0113&amp;dst=1000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3466&amp;dst=1000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14&amp;dst=100050" TargetMode="External"/><Relationship Id="rId11" Type="http://schemas.openxmlformats.org/officeDocument/2006/relationships/hyperlink" Target="https://login.consultant.ru/link/?req=doc&amp;base=RLAW117&amp;n=57219&amp;dst=100015" TargetMode="External"/><Relationship Id="rId5" Type="http://schemas.openxmlformats.org/officeDocument/2006/relationships/hyperlink" Target="https://login.consultant.ru/link/?req=doc&amp;base=LAW&amp;n=451777&amp;dst=288" TargetMode="External"/><Relationship Id="rId10" Type="http://schemas.openxmlformats.org/officeDocument/2006/relationships/hyperlink" Target="https://login.consultant.ru/link/?req=doc&amp;base=RLAW117&amp;n=57219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57219&amp;dst=10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2023-07-20T06:33:00Z</dcterms:created>
  <dcterms:modified xsi:type="dcterms:W3CDTF">2023-07-20T06:33:00Z</dcterms:modified>
</cp:coreProperties>
</file>