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A4" w:rsidRDefault="00043EA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43EA4" w:rsidRDefault="00043EA4">
      <w:pPr>
        <w:pStyle w:val="ConsPlusNormal"/>
        <w:ind w:firstLine="540"/>
        <w:jc w:val="both"/>
        <w:outlineLvl w:val="0"/>
      </w:pPr>
    </w:p>
    <w:p w:rsidR="00043EA4" w:rsidRDefault="00043EA4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043EA4" w:rsidRDefault="00043EA4">
      <w:pPr>
        <w:pStyle w:val="ConsPlusTitle"/>
        <w:jc w:val="center"/>
      </w:pPr>
    </w:p>
    <w:p w:rsidR="00043EA4" w:rsidRDefault="00043EA4">
      <w:pPr>
        <w:pStyle w:val="ConsPlusTitle"/>
        <w:jc w:val="center"/>
      </w:pPr>
      <w:r>
        <w:t>РЕШЕНИЕ</w:t>
      </w:r>
    </w:p>
    <w:p w:rsidR="00043EA4" w:rsidRDefault="00043EA4">
      <w:pPr>
        <w:pStyle w:val="ConsPlusTitle"/>
        <w:jc w:val="center"/>
      </w:pPr>
      <w:r>
        <w:t>от 27 июня 2023 г. N 7/52</w:t>
      </w:r>
    </w:p>
    <w:p w:rsidR="00043EA4" w:rsidRDefault="00043EA4">
      <w:pPr>
        <w:pStyle w:val="ConsPlusTitle"/>
        <w:ind w:firstLine="540"/>
        <w:jc w:val="both"/>
      </w:pPr>
    </w:p>
    <w:p w:rsidR="00043EA4" w:rsidRDefault="00043EA4">
      <w:pPr>
        <w:pStyle w:val="ConsPlusTitle"/>
        <w:jc w:val="center"/>
      </w:pPr>
      <w:r>
        <w:t>ОБ УТВЕРЖДЕНИИ ПОРЯДКА ПРОВЕДЕНИЯ ОРГАНАМИ МЕСТНОГО</w:t>
      </w:r>
    </w:p>
    <w:p w:rsidR="00043EA4" w:rsidRDefault="00043EA4">
      <w:pPr>
        <w:pStyle w:val="ConsPlusTitle"/>
        <w:jc w:val="center"/>
      </w:pPr>
      <w:r>
        <w:t>САМОУПРАВЛЕНИЯ НОВОКУЗНЕЦКОГО ГОРОДСКОГО ОКРУГА ОЦЕНКИ</w:t>
      </w:r>
    </w:p>
    <w:p w:rsidR="00043EA4" w:rsidRDefault="00043EA4">
      <w:pPr>
        <w:pStyle w:val="ConsPlusTitle"/>
        <w:jc w:val="center"/>
      </w:pPr>
      <w:r>
        <w:t>КОРРУПЦИОННЫХ РИСКОВ, ВОЗНИКАЮЩИХ ПРИ РЕАЛИЗАЦИИ ИМИ СВОИХ</w:t>
      </w:r>
    </w:p>
    <w:p w:rsidR="00043EA4" w:rsidRDefault="00043EA4">
      <w:pPr>
        <w:pStyle w:val="ConsPlusTitle"/>
        <w:jc w:val="center"/>
      </w:pPr>
      <w:r>
        <w:t>ПОЛНОМОЧИЙ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jc w:val="right"/>
      </w:pPr>
      <w:r>
        <w:t>Принято</w:t>
      </w:r>
    </w:p>
    <w:p w:rsidR="00043EA4" w:rsidRDefault="00043EA4">
      <w:pPr>
        <w:pStyle w:val="ConsPlusNormal"/>
        <w:jc w:val="right"/>
      </w:pPr>
      <w:r>
        <w:t>городским Советом народных депутатов</w:t>
      </w:r>
    </w:p>
    <w:p w:rsidR="00043EA4" w:rsidRDefault="00043EA4">
      <w:pPr>
        <w:pStyle w:val="ConsPlusNormal"/>
        <w:jc w:val="right"/>
      </w:pPr>
      <w:r>
        <w:t>27 июня 2023 года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  <w:r>
        <w:t xml:space="preserve">В соответствии с Федеральными законами от 02.03.2007 </w:t>
      </w:r>
      <w:hyperlink r:id="rId5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Законами Кемеровской области от 30.06.2007 N 103-ОЗ "О некоторых вопросах прохождения муниципальной службы", от 02.11.2017 N 97-ОЗ "О регулировании отдельных вопросов в сфере противодействия коррупции", руководствуясь </w:t>
      </w:r>
      <w:hyperlink r:id="rId8">
        <w:r>
          <w:rPr>
            <w:color w:val="0000FF"/>
          </w:rPr>
          <w:t>статьями 28</w:t>
        </w:r>
      </w:hyperlink>
      <w:r>
        <w:t xml:space="preserve">, </w:t>
      </w:r>
      <w:hyperlink r:id="rId9">
        <w:r>
          <w:rPr>
            <w:color w:val="0000FF"/>
          </w:rPr>
          <w:t>32</w:t>
        </w:r>
      </w:hyperlink>
      <w:r>
        <w:t xml:space="preserve">, </w:t>
      </w:r>
      <w:hyperlink r:id="rId10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полномочий, согласно приложению к настоящему решению (далее также - Порядок оценки коррупционных рисков).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2. Установить, что оценка коррупционных рисков, предусмотренная Порядком оценки коррупционных рисков, утверждение перечней должностей, предусмотренных </w:t>
      </w:r>
      <w:hyperlink w:anchor="P99">
        <w:r>
          <w:rPr>
            <w:color w:val="0000FF"/>
          </w:rPr>
          <w:t>пунктом 11</w:t>
        </w:r>
      </w:hyperlink>
      <w:r>
        <w:t xml:space="preserve"> Порядка оценки коррупционных рисков, в 2023 году осуществляются органами местного самоуправления Новокузнецкого городского округа: Новокузнецким городским Советом народных депутатов, Комитетом городского контроля Новокузнецкого городского округа и администрацией города Новокузнецка, включая ее отраслевые, функциональные и территориальные органы, не позднее 30 ноября 2023 года.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lastRenderedPageBreak/>
        <w:t xml:space="preserve">Должности муниципальной службы Новокузнецкого городского округа, предусмотренные </w:t>
      </w:r>
      <w:hyperlink r:id="rId11">
        <w:r>
          <w:rPr>
            <w:color w:val="0000FF"/>
          </w:rPr>
          <w:t>частью 4 статьи 14</w:t>
        </w:r>
      </w:hyperlink>
      <w:r>
        <w:t xml:space="preserve">,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3">
        <w:r>
          <w:rPr>
            <w:color w:val="0000FF"/>
          </w:rPr>
          <w:t>статьями 8</w:t>
        </w:r>
      </w:hyperlink>
      <w:r>
        <w:t xml:space="preserve"> и </w:t>
      </w:r>
      <w:hyperlink r:id="rId14">
        <w:r>
          <w:rPr>
            <w:color w:val="0000FF"/>
          </w:rPr>
          <w:t>12</w:t>
        </w:r>
      </w:hyperlink>
      <w:r>
        <w:t xml:space="preserve"> Федерального закона от 25.12.2008 N 273-ФЗ "О противодействии коррупции", утвержденные по результатам оценки коррупционных рисков, проведенной в соответствии с </w:t>
      </w:r>
      <w:hyperlink w:anchor="P40">
        <w:r>
          <w:rPr>
            <w:color w:val="0000FF"/>
          </w:rPr>
          <w:t>Порядком</w:t>
        </w:r>
      </w:hyperlink>
      <w:r>
        <w:t xml:space="preserve"> оценки коррупционных рисков в 2023 году, включаются в перечни, предусмотренные </w:t>
      </w:r>
      <w:hyperlink w:anchor="P106">
        <w:r>
          <w:rPr>
            <w:color w:val="0000FF"/>
          </w:rPr>
          <w:t>пунктом 14</w:t>
        </w:r>
      </w:hyperlink>
      <w:r>
        <w:t xml:space="preserve"> Порядка оценки коррупционных рисков, не позднее 31 декабря 2023 года.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4.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jc w:val="right"/>
      </w:pPr>
      <w:r>
        <w:t>Председатель</w:t>
      </w:r>
    </w:p>
    <w:p w:rsidR="00043EA4" w:rsidRDefault="00043EA4">
      <w:pPr>
        <w:pStyle w:val="ConsPlusNormal"/>
        <w:jc w:val="right"/>
      </w:pPr>
      <w:r>
        <w:t>Новокузнецкого городского Совета</w:t>
      </w:r>
    </w:p>
    <w:p w:rsidR="00043EA4" w:rsidRDefault="00043EA4">
      <w:pPr>
        <w:pStyle w:val="ConsPlusNormal"/>
        <w:jc w:val="right"/>
      </w:pPr>
      <w:r>
        <w:t>народных депутатов</w:t>
      </w:r>
    </w:p>
    <w:p w:rsidR="00043EA4" w:rsidRDefault="00043EA4">
      <w:pPr>
        <w:pStyle w:val="ConsPlusNormal"/>
        <w:jc w:val="right"/>
      </w:pPr>
      <w:r>
        <w:t>А.К.ШЕЛКОВНИКОВА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jc w:val="right"/>
      </w:pPr>
      <w:r>
        <w:t>Глава</w:t>
      </w:r>
    </w:p>
    <w:p w:rsidR="00043EA4" w:rsidRDefault="00043EA4">
      <w:pPr>
        <w:pStyle w:val="ConsPlusNormal"/>
        <w:jc w:val="right"/>
      </w:pPr>
      <w:r>
        <w:t>города Новокузнецка</w:t>
      </w:r>
    </w:p>
    <w:p w:rsidR="00043EA4" w:rsidRDefault="00043EA4">
      <w:pPr>
        <w:pStyle w:val="ConsPlusNormal"/>
        <w:jc w:val="right"/>
      </w:pPr>
      <w:r>
        <w:t>С.Н.КУЗНЕЦОВ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jc w:val="right"/>
        <w:outlineLvl w:val="0"/>
      </w:pPr>
      <w:r>
        <w:t>Приложение</w:t>
      </w:r>
    </w:p>
    <w:p w:rsidR="00043EA4" w:rsidRDefault="00043EA4">
      <w:pPr>
        <w:pStyle w:val="ConsPlusNormal"/>
        <w:jc w:val="right"/>
      </w:pPr>
      <w:r>
        <w:t>к решению Новокузнецкого городского</w:t>
      </w:r>
    </w:p>
    <w:p w:rsidR="00043EA4" w:rsidRDefault="00043EA4">
      <w:pPr>
        <w:pStyle w:val="ConsPlusNormal"/>
        <w:jc w:val="right"/>
      </w:pPr>
      <w:r>
        <w:t>Совета народных депутатов</w:t>
      </w:r>
    </w:p>
    <w:p w:rsidR="00043EA4" w:rsidRDefault="00043EA4">
      <w:pPr>
        <w:pStyle w:val="ConsPlusNormal"/>
        <w:jc w:val="right"/>
      </w:pPr>
      <w:r>
        <w:t>от 27.06.2023 N 7/52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Title"/>
        <w:jc w:val="center"/>
      </w:pPr>
      <w:bookmarkStart w:id="0" w:name="P40"/>
      <w:bookmarkEnd w:id="0"/>
      <w:r>
        <w:t>ПОРЯДОК</w:t>
      </w:r>
    </w:p>
    <w:p w:rsidR="00043EA4" w:rsidRDefault="00043EA4">
      <w:pPr>
        <w:pStyle w:val="ConsPlusTitle"/>
        <w:jc w:val="center"/>
      </w:pPr>
      <w:r>
        <w:t>ПРОВЕДЕНИЯ ОРГАНАМИ МЕСТНОГО САМОУПРАВЛЕНИЯ НОВОКУЗНЕЦКОГО</w:t>
      </w:r>
    </w:p>
    <w:p w:rsidR="00043EA4" w:rsidRDefault="00043EA4">
      <w:pPr>
        <w:pStyle w:val="ConsPlusTitle"/>
        <w:jc w:val="center"/>
      </w:pPr>
      <w:r>
        <w:t>ГОРОДСКОГО ОКРУГА ОЦЕНКИ КОРРУПЦИОННЫХ РИСКОВ, ВОЗНИКАЮЩИХ</w:t>
      </w:r>
    </w:p>
    <w:p w:rsidR="00043EA4" w:rsidRDefault="00043EA4">
      <w:pPr>
        <w:pStyle w:val="ConsPlusTitle"/>
        <w:jc w:val="center"/>
      </w:pPr>
      <w:r>
        <w:t>ПРИ РЕАЛИЗАЦИИ ИМИ СВОИХ ПОЛНОМОЧИЙ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  <w:r>
        <w:t xml:space="preserve">1. Настоящий Порядок проведения органами местного самоуправления Новокузнецкого городского округа оценки коррупционных рисков, </w:t>
      </w:r>
      <w:r>
        <w:lastRenderedPageBreak/>
        <w:t>возникающих при реализации ими своих полномочий (далее - Порядок), установлен в целях: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1) выявления функций органов местного самоуправления Новокузнецкого городского округа: Новокузнецкого городского Совета народных депутатов, Комитета городского контроля Новокузнецкого городского округа и администрации города Новокузнецка, включая ее отраслевые, функциональные и территориальные органы (далее соответственно - органы местного самоуправления, городской Совет, Комитет городского контроля, администрация города, орган администрации города), при реализации которых наиболее вероятно возникновение коррупции (далее также - </w:t>
      </w:r>
      <w:proofErr w:type="spellStart"/>
      <w:r>
        <w:t>коррупционно</w:t>
      </w:r>
      <w:proofErr w:type="spellEnd"/>
      <w:r>
        <w:t>-опасные функции);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2) формирования и (или) корректировки перечней должностей муниципальной службы Новокузнецкого городского округа, предусмотренных </w:t>
      </w:r>
      <w:hyperlink r:id="rId15">
        <w:r>
          <w:rPr>
            <w:color w:val="0000FF"/>
          </w:rPr>
          <w:t>частью 4 статьи 14</w:t>
        </w:r>
      </w:hyperlink>
      <w:r>
        <w:t xml:space="preserve">,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7">
        <w:r>
          <w:rPr>
            <w:color w:val="0000FF"/>
          </w:rPr>
          <w:t>статьями 8</w:t>
        </w:r>
      </w:hyperlink>
      <w:r>
        <w:t xml:space="preserve"> и </w:t>
      </w:r>
      <w:hyperlink r:id="rId18">
        <w:r>
          <w:rPr>
            <w:color w:val="0000FF"/>
          </w:rPr>
          <w:t>12</w:t>
        </w:r>
      </w:hyperlink>
      <w:r>
        <w:t xml:space="preserve"> Федерального закона от 25.12.2008 N 273-ФЗ "О противодействии коррупции" (далее - должности муниципальной службы, замещение которых связано с коррупционными рисками);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3) принятия мер по противодействию коррупции.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2. Под оценкой коррупционных рисков понимается процесс выявления </w:t>
      </w:r>
      <w:proofErr w:type="spellStart"/>
      <w:r>
        <w:t>коррупционно</w:t>
      </w:r>
      <w:proofErr w:type="spellEnd"/>
      <w:r>
        <w:t xml:space="preserve">-опасных функций, а именно функций по контролю, управлению муниципальным имуществом, оказанию муниципальных услуг, разрешительных и регистрационных функций, а также иных функций, которые рекомендовано учитывать в соответствии с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3. Применительно к настоящему Порядку используются понятия, установленные Федеральными законами от 02.03.2007 </w:t>
      </w:r>
      <w:hyperlink r:id="rId1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20">
        <w:r>
          <w:rPr>
            <w:color w:val="0000FF"/>
          </w:rPr>
          <w:t>N 273-ФЗ</w:t>
        </w:r>
      </w:hyperlink>
      <w:r>
        <w:t xml:space="preserve"> "О противодействии коррупции", иными нормативными правовыми актами Российской Федерации и Кемеровской области - Кузбасса.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4. Оценка коррупционных рисков проводится на основании письменного решения руководителя органа местного самоуправления, органа администрации города принятого в форме соответствующего правового акта руководителя органа местного самоуправления, органа администрации города (далее - решение о проведении оценки коррупционных рисков).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Решением о проведении оценки коррупционных рисков определяется: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1) срок проведения оценки коррупционных рисков, который не должен превышать шести месяцев со дня принятия решения о проведении оценки </w:t>
      </w:r>
      <w:r>
        <w:lastRenderedPageBreak/>
        <w:t>коррупционных рисков;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2) состав рабочей группы, которой поручается проведение оценки коррупционных рисков (далее - рабочая группа).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5. В состав рабочей группы в обязательном порядке входят: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1) заместитель руководителя органа местного самоуправления, органа администрации города либо, в случае его отсутствия, руководитель структурного подразделения соответствующего органа;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2) муниципальный служащий, замещающий должность в кадровой службе органа местного самоуправления, органа администрации города либо, в случае отсутствия соответствующей кадровой службы, муниципальный служащий, ответственный за кадровую работу в органе местного самоуправления, органе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3) муниципальный служащий, в должностные обязанности которого входят вопросы профилактики коррупционных и иных правонарушений в органе местного самоуправления, органе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4) муниципальный служащий, замещающий должность в юридической (правовой) службе органа местного самоуправления, органа администрации города либо, в случае отсутствия соответствующей юридической (правовой) службы, муниципальный служащий, ответственный за правовое обеспечение деятельности органа местного самоуправления, органа администрации города.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В состав рабочей группы по решению руководителя органа местного самоуправления, органа администрации города может быть включен иной представитель соответствующего органа.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К участию в проведении оценки коррупционных рисков могут быть привлечены, по согласованию, представители общественных советов, созданных при органах местного самоуправления, иных совещательных органов.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Результаты работы рабочей группы оформляются протоколом, который подписывает руководитель рабочей группы, и представляются в течение пяти рабочих дней со дня заседания руководителю органа местного самоуправления, органа администрации города.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6. Рабочая группа проводит анализ следующих документов с целью формирования перечня </w:t>
      </w:r>
      <w:proofErr w:type="spellStart"/>
      <w:r>
        <w:t>коррупционно</w:t>
      </w:r>
      <w:proofErr w:type="spellEnd"/>
      <w:r>
        <w:t xml:space="preserve">-опасных функций органа местного самоуправления, органа администрации города и формирования перечня должностей муниципальной службы в органе местного самоуправления, органе администрации, замещение которых связано с коррупционными </w:t>
      </w:r>
      <w:r>
        <w:lastRenderedPageBreak/>
        <w:t>рисками: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Устава</w:t>
        </w:r>
      </w:hyperlink>
      <w:r>
        <w:t xml:space="preserve"> Новокузнецкого городского округа;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муниципальных правовых актов Новокузнецкого городского округа, определяющих полномочия органов местного самоуправления, органов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положений о структурных подразделениях органов местного самоуправления, органов администрации города (при наличии таких положений);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документов, связанных со структурой и штатным расписанием органа местного самоуправления, органа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должностных инструкций муниципальных служащих органа местного самоуправления, органа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административных регламентов предоставления муниципальных услуг органами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протоколов заседаний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(далее - комиссия);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иных документов, имеющих значение для проведения оценки коррупционных рисков.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7. Определение перечня </w:t>
      </w:r>
      <w:proofErr w:type="spellStart"/>
      <w:r>
        <w:t>коррупционно</w:t>
      </w:r>
      <w:proofErr w:type="spellEnd"/>
      <w:r>
        <w:t>-опасных функций органа местного самоуправления, органа администрации города осуществляется с учетом выявления тех функций, при реализации которых существуют предпосылки для возникновения коррупции.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8. К </w:t>
      </w:r>
      <w:proofErr w:type="spellStart"/>
      <w:r>
        <w:t>коррупционно</w:t>
      </w:r>
      <w:proofErr w:type="spellEnd"/>
      <w:r>
        <w:t xml:space="preserve">-опасным функциям относятся функции по контролю, управлению и распоряжению муниципальным имуществом Новокузнецкого городского округа, предоставлению муниципальных услуг и, в случае наделения органов местного самоуправления отдельными государственными полномочиями, государственных услуг, разрешительные, регистрационные функции, а также иные функции, которые рекомендовано учитывать в соответствии с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Под функциями по контролю в настоящем Порядке понимается деятельность, направленная на предупреждение, выявление и пресечение нарушений обязательных требований, осуществляемая в пределах полномочий органов местного самоуправления, органов администрации </w:t>
      </w:r>
      <w:r>
        <w:lastRenderedPageBreak/>
        <w:t>города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Под функциями по управлению и распоряжению муниципальным имуществом Новокузнецкого городского округа понимается осуществление отдельных полномочий собственника в отношении муниципального имущества Новокузнецкого городского округа, в том числе переданного муниципальным унитарным предприятиям и муниципальным учреждениям Новокузнецкого городского округа, а также управление находящимися в муниципальной собственности Новокузнецкого городского округа акциями акционерных обществ, долями в обществах с ограниченной ответственностью, созданных в процессе приватизации.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Под функциями по оказанию муниципальных услуг понимается деятельность по реализации функций органа местного самоуправления, органа администрации города, которая осуществляется по запросам заявителей в пределах полномочий соответствующего органа по решению вопросов местного значения, установленных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</w:t>
      </w:r>
      <w:hyperlink r:id="rId23">
        <w:r>
          <w:rPr>
            <w:color w:val="0000FF"/>
          </w:rPr>
          <w:t>Уставом</w:t>
        </w:r>
      </w:hyperlink>
      <w:r>
        <w:t xml:space="preserve"> Новокузнецкого городского округа, а также в пределах 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Кемеровской области - Кузбасса, в случае принятия муниципальных правовых актов Новокузнецкого городского округа о реализации таких прав.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К разрешительным функциям относят функции по выдаче органами местного самоуправления, органами администрации города, их структурными подразделениями и их должностными лицами разрешений на осуществление определенного вида деятельности и (или) конкретных действий юридическим лицам и гражданам.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К регистрационным функциям относят функции по регистрации актов, </w:t>
      </w:r>
      <w:r>
        <w:lastRenderedPageBreak/>
        <w:t>документов, прав, объектов, а также издание индивидуальных правовых актов.</w:t>
      </w:r>
    </w:p>
    <w:p w:rsidR="00043EA4" w:rsidRDefault="00043EA4">
      <w:pPr>
        <w:pStyle w:val="ConsPlusNormal"/>
        <w:spacing w:before="280"/>
        <w:ind w:firstLine="540"/>
        <w:jc w:val="both"/>
      </w:pPr>
      <w:bookmarkStart w:id="1" w:name="P79"/>
      <w:bookmarkEnd w:id="1"/>
      <w:r>
        <w:t xml:space="preserve">9. При определении перечня </w:t>
      </w:r>
      <w:proofErr w:type="spellStart"/>
      <w:r>
        <w:t>коррупционно</w:t>
      </w:r>
      <w:proofErr w:type="spellEnd"/>
      <w:r>
        <w:t>-опасных функций рекомендуется учитывать функции, предусматривающие: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1) осуществление закупок товаров, работ, услуг для обеспечения муниципальных нужд;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2) подготовку и принятие решений о распределении бюджетных ассигнований, субсидий, иных межбюджетных трансфертов, а также ограниченных ресурсов (земельных участков и т.п.);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3) принятие решения по вопросу продажи муниципального имущества Новокузнецкого городского округа;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4)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 Новокузнецкого городского округа;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5)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6) возбуждение и рассмотрение дел об административных правонарушениях, проведение административного расследования;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7)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8) представление в судебных органах прав и законных интересов Новокузнецкого городского округа, органа местного самоуправления, органа администрации города;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9) учет и ведение баз данных муниципального имущества Новокузнецкого городского округа;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10) хранение и распределение материально-технических ресурсов.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Перечень функций, предусмотренный настоящим пунктом, не является исчерпывающим и носит рекомендательный характер для определения </w:t>
      </w:r>
      <w:proofErr w:type="spellStart"/>
      <w:r>
        <w:t>коррупционно</w:t>
      </w:r>
      <w:proofErr w:type="spellEnd"/>
      <w:r>
        <w:t>-опасных функций в конкретном органе местного самоуправления, органе администрации города.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10. Информация о том, что при реализации той или иной функции возникают коррупционные риски и функция является </w:t>
      </w:r>
      <w:proofErr w:type="spellStart"/>
      <w:r>
        <w:t>коррупционно</w:t>
      </w:r>
      <w:proofErr w:type="spellEnd"/>
      <w:r>
        <w:t>-опасной, может быть выявлена: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lastRenderedPageBreak/>
        <w:t>1) в ходе заседания комиссии;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2) по результатам рассмотрения: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обращений граждан и организаций, поступивших в орган местного самоуправления, орган администрации города, содержащих информацию о коррупционных правонарушениях;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сообщения в средствах массовой информации о коррупционных правонарушениях или фактах несоблюдения должностными лицами или муниципальными служащими требований к служебному поведению;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материалов, представленных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другие;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Перечень указанных в настоящем пункте источников информации о том, что при реализации той или иной функции возникают коррупционные риски, не является исчерпывающим.</w:t>
      </w:r>
    </w:p>
    <w:p w:rsidR="00043EA4" w:rsidRDefault="00043EA4">
      <w:pPr>
        <w:pStyle w:val="ConsPlusNormal"/>
        <w:spacing w:before="280"/>
        <w:ind w:firstLine="540"/>
        <w:jc w:val="both"/>
      </w:pPr>
      <w:bookmarkStart w:id="2" w:name="P99"/>
      <w:bookmarkEnd w:id="2"/>
      <w:r>
        <w:t xml:space="preserve">11. По итогам проведения оценки коррупционных рисков рабочая группа формирует проекты перечня </w:t>
      </w:r>
      <w:proofErr w:type="spellStart"/>
      <w:r>
        <w:t>коррупционно</w:t>
      </w:r>
      <w:proofErr w:type="spellEnd"/>
      <w:r>
        <w:t>-опасных функций в органе местного самоуправления, органе администрации города и перечня должностей муниципальной службы в органе местного самоуправления, органе администрации города, замещение которых связано с коррупционными рисками (далее также - перечень должностей), передает их руководителю соответствующего органа для последующего представления в комиссию.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Основанием для проведения заседания комиссии является поступившее в комиссию представление руководителя органа местного самоуправления, органа администрации города с приложением проектов перечней, указанных в настоящем пункте.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После рассмотрения и одобрения на заседании комиссии перечень </w:t>
      </w:r>
      <w:proofErr w:type="spellStart"/>
      <w:r>
        <w:t>коррупционно</w:t>
      </w:r>
      <w:proofErr w:type="spellEnd"/>
      <w:r>
        <w:t>-опасных функций в органе местного самоуправления и перечень должностей утверждаются руководителем соответствующего органа местного самоуправления, органа администрации города.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12. Основаниями для внесения изменений (дополнений) в перечень </w:t>
      </w:r>
      <w:proofErr w:type="spellStart"/>
      <w:r>
        <w:t>коррупционно</w:t>
      </w:r>
      <w:proofErr w:type="spellEnd"/>
      <w:r>
        <w:t xml:space="preserve">-опасных функций являются изменения законодательства Российской Федерации, предусматривающие возложение новых или </w:t>
      </w:r>
      <w:r>
        <w:lastRenderedPageBreak/>
        <w:t xml:space="preserve">перераспределение реализуемых функций, мониторинг исполнения должностных обязанностей муниципальными служащими и выявление иных </w:t>
      </w:r>
      <w:proofErr w:type="spellStart"/>
      <w:r>
        <w:t>коррупционно</w:t>
      </w:r>
      <w:proofErr w:type="spellEnd"/>
      <w:r>
        <w:t>-опасных функций.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Изменения (дополнения) перечня </w:t>
      </w:r>
      <w:proofErr w:type="spellStart"/>
      <w:r>
        <w:t>коррупционно</w:t>
      </w:r>
      <w:proofErr w:type="spellEnd"/>
      <w:r>
        <w:t xml:space="preserve">-опасных функций утверждаются в соответствии с </w:t>
      </w:r>
      <w:hyperlink w:anchor="P99">
        <w:r>
          <w:rPr>
            <w:color w:val="0000FF"/>
          </w:rPr>
          <w:t>пунктом 11</w:t>
        </w:r>
      </w:hyperlink>
      <w:r>
        <w:t xml:space="preserve"> настоящего Порядка по итогам проведения в соответствии с настоящим Порядком оценки коррупционных рисков.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13. Основаниями для внесения изменений (дополнений) в перечень должностей могут являться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</w:t>
      </w:r>
      <w:proofErr w:type="spellStart"/>
      <w:r>
        <w:t>коррупционно</w:t>
      </w:r>
      <w:proofErr w:type="spellEnd"/>
      <w:r>
        <w:t>-опасных функций, мониторинг исполнения должностных обязанностей муниципальными служащими и выявление нарушений по результатам такого мониторинга.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Изменения (дополнения) перечня должностей утверждаются в соответствии с </w:t>
      </w:r>
      <w:hyperlink w:anchor="P99">
        <w:r>
          <w:rPr>
            <w:color w:val="0000FF"/>
          </w:rPr>
          <w:t>пунктом 11</w:t>
        </w:r>
      </w:hyperlink>
      <w:r>
        <w:t xml:space="preserve"> настоящего Порядка по итогам проведения в соответствии с настоящим Порядком оценки коррупционных рисков.</w:t>
      </w:r>
    </w:p>
    <w:p w:rsidR="00043EA4" w:rsidRDefault="00043EA4">
      <w:pPr>
        <w:pStyle w:val="ConsPlusNormal"/>
        <w:spacing w:before="280"/>
        <w:ind w:firstLine="540"/>
        <w:jc w:val="both"/>
      </w:pPr>
      <w:bookmarkStart w:id="3" w:name="P106"/>
      <w:bookmarkEnd w:id="3"/>
      <w:r>
        <w:t>14. Должности муниципальной службы, замещение которых связано с коррупционными рисками, включаются в следующие перечни, утверждаемые решениями городского Совета: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должностей, замещение которых налагает на муниципальных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должностей,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муниципальной службы Новокузнецкого городского округа без согласия соответствующей комиссии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 (служебные) обязанности муниципального служащего.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15. В целях недопущения совершения муниципальными служащими коррупционных правонарушений реализацию мероприятий, содержащихся в настоящем Порядке, целесообразно осуществлять на постоянной основе посредством: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lastRenderedPageBreak/>
        <w:t>- мониторинга и организации внутреннего контроля за исполнением муниципальными служащими своих обязанностей;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>
        <w:t>коррупционно</w:t>
      </w:r>
      <w:proofErr w:type="spellEnd"/>
      <w:r>
        <w:t>-опасных функций;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 xml:space="preserve">- обеспечения открытости и гласности для граждан и организаций при реализации </w:t>
      </w:r>
      <w:proofErr w:type="spellStart"/>
      <w:r>
        <w:t>коррупционно</w:t>
      </w:r>
      <w:proofErr w:type="spellEnd"/>
      <w:r>
        <w:t>-опасных функций;</w:t>
      </w:r>
    </w:p>
    <w:p w:rsidR="00043EA4" w:rsidRDefault="00043EA4">
      <w:pPr>
        <w:pStyle w:val="ConsPlusNormal"/>
        <w:spacing w:before="280"/>
        <w:ind w:firstLine="540"/>
        <w:jc w:val="both"/>
      </w:pPr>
      <w:r>
        <w:t>- иных мер, направленных на исключение совершения муниципальными служащими коррупционных правонарушений.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jc w:val="right"/>
      </w:pPr>
      <w:r>
        <w:t>Председатель</w:t>
      </w:r>
    </w:p>
    <w:p w:rsidR="00043EA4" w:rsidRDefault="00043EA4">
      <w:pPr>
        <w:pStyle w:val="ConsPlusNormal"/>
        <w:jc w:val="right"/>
      </w:pPr>
      <w:r>
        <w:t>Новокузнецкого городского Совета</w:t>
      </w:r>
    </w:p>
    <w:p w:rsidR="00043EA4" w:rsidRDefault="00043EA4">
      <w:pPr>
        <w:pStyle w:val="ConsPlusNormal"/>
        <w:jc w:val="right"/>
      </w:pPr>
      <w:r>
        <w:t>народных депутатов</w:t>
      </w:r>
    </w:p>
    <w:p w:rsidR="00043EA4" w:rsidRDefault="00043EA4">
      <w:pPr>
        <w:pStyle w:val="ConsPlusNormal"/>
        <w:jc w:val="right"/>
      </w:pPr>
      <w:r>
        <w:t>А.К.ШЕЛКОВНИКОВА</w:t>
      </w: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ind w:firstLine="540"/>
        <w:jc w:val="both"/>
      </w:pPr>
    </w:p>
    <w:p w:rsidR="00043EA4" w:rsidRDefault="00043E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EE6" w:rsidRDefault="00754EE6">
      <w:bookmarkStart w:id="4" w:name="_GoBack"/>
      <w:bookmarkEnd w:id="4"/>
    </w:p>
    <w:sectPr w:rsidR="00754EE6" w:rsidSect="00A6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A4"/>
    <w:rsid w:val="00043EA4"/>
    <w:rsid w:val="004B281B"/>
    <w:rsid w:val="0075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77AB-D0AD-4A26-85E6-65F78FF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43EA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043E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1220&amp;dst=100323" TargetMode="External"/><Relationship Id="rId13" Type="http://schemas.openxmlformats.org/officeDocument/2006/relationships/hyperlink" Target="https://login.consultant.ru/link/?req=doc&amp;base=LAW&amp;n=451814&amp;dst=69" TargetMode="External"/><Relationship Id="rId18" Type="http://schemas.openxmlformats.org/officeDocument/2006/relationships/hyperlink" Target="https://login.consultant.ru/link/?req=doc&amp;base=LAW&amp;n=451814&amp;dst=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61220&amp;dst=101147" TargetMode="External"/><Relationship Id="rId7" Type="http://schemas.openxmlformats.org/officeDocument/2006/relationships/hyperlink" Target="https://login.consultant.ru/link/?req=doc&amp;base=LAW&amp;n=450733" TargetMode="External"/><Relationship Id="rId12" Type="http://schemas.openxmlformats.org/officeDocument/2006/relationships/hyperlink" Target="https://login.consultant.ru/link/?req=doc&amp;base=LAW&amp;n=451778&amp;dst=41" TargetMode="External"/><Relationship Id="rId17" Type="http://schemas.openxmlformats.org/officeDocument/2006/relationships/hyperlink" Target="https://login.consultant.ru/link/?req=doc&amp;base=LAW&amp;n=451814&amp;dst=6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78&amp;dst=41" TargetMode="External"/><Relationship Id="rId20" Type="http://schemas.openxmlformats.org/officeDocument/2006/relationships/hyperlink" Target="https://login.consultant.ru/link/?req=doc&amp;base=LAW&amp;n=4518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14" TargetMode="External"/><Relationship Id="rId11" Type="http://schemas.openxmlformats.org/officeDocument/2006/relationships/hyperlink" Target="https://login.consultant.ru/link/?req=doc&amp;base=LAW&amp;n=451778&amp;dst=1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78" TargetMode="External"/><Relationship Id="rId15" Type="http://schemas.openxmlformats.org/officeDocument/2006/relationships/hyperlink" Target="https://login.consultant.ru/link/?req=doc&amp;base=LAW&amp;n=451778&amp;dst=17" TargetMode="External"/><Relationship Id="rId23" Type="http://schemas.openxmlformats.org/officeDocument/2006/relationships/hyperlink" Target="https://login.consultant.ru/link/?req=doc&amp;base=RLAW117&amp;n=61220&amp;dst=101147" TargetMode="External"/><Relationship Id="rId10" Type="http://schemas.openxmlformats.org/officeDocument/2006/relationships/hyperlink" Target="https://login.consultant.ru/link/?req=doc&amp;base=RLAW117&amp;n=61220&amp;dst=100392" TargetMode="External"/><Relationship Id="rId19" Type="http://schemas.openxmlformats.org/officeDocument/2006/relationships/hyperlink" Target="https://login.consultant.ru/link/?req=doc&amp;base=LAW&amp;n=4517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61220&amp;dst=100385" TargetMode="External"/><Relationship Id="rId14" Type="http://schemas.openxmlformats.org/officeDocument/2006/relationships/hyperlink" Target="https://login.consultant.ru/link/?req=doc&amp;base=LAW&amp;n=451814&amp;dst=28" TargetMode="External"/><Relationship Id="rId22" Type="http://schemas.openxmlformats.org/officeDocument/2006/relationships/hyperlink" Target="https://login.consultant.ru/link/?req=doc&amp;base=LAW&amp;n=451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3104</Words>
  <Characters>17694</Characters>
  <Application>Microsoft Office Word</Application>
  <DocSecurity>0</DocSecurity>
  <Lines>147</Lines>
  <Paragraphs>41</Paragraphs>
  <ScaleCrop>false</ScaleCrop>
  <Company/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Горсовета Пресс-секретарь</dc:creator>
  <cp:keywords/>
  <dc:description/>
  <cp:lastModifiedBy>Горсовета Пресс-секретарь</cp:lastModifiedBy>
  <cp:revision>1</cp:revision>
  <dcterms:created xsi:type="dcterms:W3CDTF">2023-07-20T06:31:00Z</dcterms:created>
  <dcterms:modified xsi:type="dcterms:W3CDTF">2023-07-20T06:31:00Z</dcterms:modified>
</cp:coreProperties>
</file>