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F" w:rsidRDefault="00267C1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7C1F" w:rsidRDefault="00267C1F">
      <w:pPr>
        <w:pStyle w:val="ConsPlusNormal"/>
        <w:jc w:val="both"/>
        <w:outlineLvl w:val="0"/>
      </w:pPr>
    </w:p>
    <w:p w:rsidR="00267C1F" w:rsidRDefault="00267C1F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267C1F" w:rsidRDefault="00267C1F">
      <w:pPr>
        <w:pStyle w:val="ConsPlusTitle"/>
        <w:jc w:val="center"/>
      </w:pPr>
    </w:p>
    <w:p w:rsidR="00267C1F" w:rsidRDefault="00267C1F">
      <w:pPr>
        <w:pStyle w:val="ConsPlusTitle"/>
        <w:jc w:val="center"/>
      </w:pPr>
      <w:r>
        <w:t>РЕШЕНИЕ</w:t>
      </w:r>
    </w:p>
    <w:p w:rsidR="00267C1F" w:rsidRDefault="00267C1F">
      <w:pPr>
        <w:pStyle w:val="ConsPlusTitle"/>
        <w:jc w:val="center"/>
      </w:pPr>
      <w:r>
        <w:t>от 24 декабря 2024 г. N 18/113</w:t>
      </w:r>
    </w:p>
    <w:p w:rsidR="00267C1F" w:rsidRDefault="00267C1F">
      <w:pPr>
        <w:pStyle w:val="ConsPlusTitle"/>
        <w:jc w:val="center"/>
      </w:pPr>
    </w:p>
    <w:p w:rsidR="00267C1F" w:rsidRDefault="00267C1F">
      <w:pPr>
        <w:pStyle w:val="ConsPlusTitle"/>
        <w:jc w:val="center"/>
      </w:pPr>
      <w:r>
        <w:t>ОБ УТВЕРЖДЕНИИ ПОЛОЖЕНИЯ О ПОРЯДКЕ УВЕКОВЕЧЕНИЯ ПАМЯТИ</w:t>
      </w:r>
    </w:p>
    <w:p w:rsidR="00267C1F" w:rsidRDefault="00267C1F">
      <w:pPr>
        <w:pStyle w:val="ConsPlusTitle"/>
        <w:jc w:val="center"/>
      </w:pPr>
      <w:r>
        <w:t>ВЫДАЮЩИХСЯ ЛИЧНОСТЕЙ И ЗНАЧИМЫХ СОБЫТИЙ, НАИМЕНОВАНИЯ</w:t>
      </w:r>
    </w:p>
    <w:p w:rsidR="00267C1F" w:rsidRDefault="00267C1F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right"/>
      </w:pPr>
      <w:r>
        <w:t>Принято</w:t>
      </w:r>
    </w:p>
    <w:p w:rsidR="00267C1F" w:rsidRDefault="00267C1F">
      <w:pPr>
        <w:pStyle w:val="ConsPlusNormal"/>
        <w:jc w:val="right"/>
      </w:pPr>
      <w:r>
        <w:t>городским Советом народных депутатов</w:t>
      </w:r>
    </w:p>
    <w:p w:rsidR="00267C1F" w:rsidRDefault="00267C1F">
      <w:pPr>
        <w:pStyle w:val="ConsPlusNormal"/>
        <w:jc w:val="right"/>
      </w:pPr>
      <w:r>
        <w:t>24 декабря 2024 года</w:t>
      </w:r>
    </w:p>
    <w:p w:rsidR="00267C1F" w:rsidRDefault="00267C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31"/>
        <w:gridCol w:w="113"/>
      </w:tblGrid>
      <w:tr w:rsidR="0026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>от 25.02.2025 N 3/11)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</w:tr>
    </w:tbl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Отечества", Законом Кемеровской области от 09.10.2007 N 120-ОЗ "О присвоении имен лиц, имеющих особые заслуги перед Кузбассом", руководствуясь </w:t>
      </w:r>
      <w:hyperlink r:id="rId8">
        <w:r>
          <w:rPr>
            <w:color w:val="0000FF"/>
          </w:rPr>
          <w:t>статьями 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 и </w:t>
      </w:r>
      <w:hyperlink r:id="rId11">
        <w:r>
          <w:rPr>
            <w:color w:val="0000FF"/>
          </w:rPr>
          <w:t>45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о порядке увековечения памяти выдающихся личностей и значимых событий, наименования объектов на территории Новокузнецкого городского округа согласно приложению к настоящему решению.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</w:t>
      </w:r>
      <w:hyperlink r:id="rId12">
        <w:r>
          <w:rPr>
            <w:color w:val="0000FF"/>
          </w:rPr>
          <w:t>постановление</w:t>
        </w:r>
      </w:hyperlink>
      <w:r>
        <w:t xml:space="preserve"> Совета народных депутатов города Новокузнецка от 25.06.2002 N 8/34 "Об утверждении Положения о порядке установления мемориальных досок, наименования и переименования территориальных единиц, транспортно-пешеходных коммуникаций и других объектов города Новокузнецка";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2) </w:t>
      </w:r>
      <w:hyperlink r:id="rId13">
        <w:r>
          <w:rPr>
            <w:color w:val="0000FF"/>
          </w:rPr>
          <w:t>постановление</w:t>
        </w:r>
      </w:hyperlink>
      <w:r>
        <w:t xml:space="preserve"> Совета народных депутатов города Новокузнецка от 21.10.2003 N 9/73 "О внесении изменений в Постановление Совета народных депутатов от 25.06.2002 N 8/34 "Об утверждении Положения о порядке установления мемориальных досок, наименования и переименования территориальных единиц, транспортно-пешеходных коммуникаций и других объектов города Новокузнецка";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lastRenderedPageBreak/>
        <w:t xml:space="preserve">3) </w:t>
      </w:r>
      <w:hyperlink r:id="rId14">
        <w:r>
          <w:rPr>
            <w:color w:val="0000FF"/>
          </w:rPr>
          <w:t>постановление</w:t>
        </w:r>
      </w:hyperlink>
      <w:r>
        <w:t xml:space="preserve"> Новокузнецкого городского Совета народных депутатов от 21.02.2007 N 2/30 "О внесении изменений в Постановление Совета народных депутатов от 25.06.2002 N 8/34 "Об утверждении Положения о порядке установления мемориальных досок, наименования и переименования территориальных единиц, транспортно-пешеходных коммуникаций и других объектов города Новокузнецка";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4) </w:t>
      </w:r>
      <w:hyperlink r:id="rId15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31.03.2010 N 5/39 "О внесении дополнений в Постановление Совета народных депутатов города Новокузнецка от 25.06.2002 N 8/34 "Об утверждении Положения о порядке установления мемориальных досок, наименования и переименования территориальных единиц, транспортно-пешеходных коммуникаций и других объектов города Новокузнецка".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Действие настоящего решения не распространяется на ходатайства об установлении мемориальных досок, поступившие в Новокузнецкий городской Совет народных депутатов в порядке, установленном </w:t>
      </w:r>
      <w:hyperlink r:id="rId16">
        <w:r>
          <w:rPr>
            <w:color w:val="0000FF"/>
          </w:rPr>
          <w:t>постановлением</w:t>
        </w:r>
      </w:hyperlink>
      <w:r>
        <w:t xml:space="preserve"> Совета народных депутатов города Новокузнецка от 25.06.2002 N 8/34 "Об утверждении Положения о порядке установления мемориальных досок, наименования и переименования территориальных единиц, транспортно-пешеходных коммуникаций и других объектов города Новокузнецка", до вступления в силу настоящего решения.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right"/>
      </w:pPr>
      <w:r>
        <w:t>Председатель</w:t>
      </w:r>
    </w:p>
    <w:p w:rsidR="00267C1F" w:rsidRDefault="00267C1F">
      <w:pPr>
        <w:pStyle w:val="ConsPlusNormal"/>
        <w:jc w:val="right"/>
      </w:pPr>
      <w:r>
        <w:t>Новокузнецкого городского Совета</w:t>
      </w:r>
    </w:p>
    <w:p w:rsidR="00267C1F" w:rsidRDefault="00267C1F">
      <w:pPr>
        <w:pStyle w:val="ConsPlusNormal"/>
        <w:jc w:val="right"/>
      </w:pPr>
      <w:r>
        <w:t>народных депутатов</w:t>
      </w:r>
    </w:p>
    <w:p w:rsidR="00267C1F" w:rsidRDefault="00267C1F">
      <w:pPr>
        <w:pStyle w:val="ConsPlusNormal"/>
        <w:jc w:val="right"/>
      </w:pPr>
      <w:r>
        <w:t>А.К.ШЕЛКОВНИКОВА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right"/>
      </w:pPr>
      <w:r>
        <w:t>И.о. Главы</w:t>
      </w:r>
    </w:p>
    <w:p w:rsidR="00267C1F" w:rsidRDefault="00267C1F">
      <w:pPr>
        <w:pStyle w:val="ConsPlusNormal"/>
        <w:jc w:val="right"/>
      </w:pPr>
      <w:r>
        <w:t>города Новокузнецка</w:t>
      </w:r>
    </w:p>
    <w:p w:rsidR="00267C1F" w:rsidRDefault="00267C1F">
      <w:pPr>
        <w:pStyle w:val="ConsPlusNormal"/>
        <w:jc w:val="right"/>
      </w:pPr>
      <w:r>
        <w:t>Е.А.БЕДАРЕВ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right"/>
        <w:outlineLvl w:val="0"/>
      </w:pPr>
      <w:r>
        <w:t>Приложение</w:t>
      </w:r>
    </w:p>
    <w:p w:rsidR="00267C1F" w:rsidRDefault="00267C1F">
      <w:pPr>
        <w:pStyle w:val="ConsPlusNormal"/>
        <w:jc w:val="right"/>
      </w:pPr>
      <w:r>
        <w:t>к решению Новокузнецкого городского</w:t>
      </w:r>
    </w:p>
    <w:p w:rsidR="00267C1F" w:rsidRDefault="00267C1F">
      <w:pPr>
        <w:pStyle w:val="ConsPlusNormal"/>
        <w:jc w:val="right"/>
      </w:pPr>
      <w:r>
        <w:t>Совета народных депутатов</w:t>
      </w:r>
    </w:p>
    <w:p w:rsidR="00267C1F" w:rsidRDefault="00267C1F">
      <w:pPr>
        <w:pStyle w:val="ConsPlusNormal"/>
        <w:jc w:val="right"/>
      </w:pPr>
      <w:r>
        <w:t>от 24.12.2024 N 18/113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</w:pPr>
      <w:bookmarkStart w:id="1" w:name="P46"/>
      <w:bookmarkEnd w:id="1"/>
      <w:r>
        <w:t>ПОЛОЖЕНИЕ</w:t>
      </w:r>
    </w:p>
    <w:p w:rsidR="00267C1F" w:rsidRDefault="00267C1F">
      <w:pPr>
        <w:pStyle w:val="ConsPlusTitle"/>
        <w:jc w:val="center"/>
      </w:pPr>
      <w:r>
        <w:lastRenderedPageBreak/>
        <w:t>О ПОРЯДКЕ УВЕКОВЕЧЕНИЯ ПАМЯТИ ВЫДАЮЩИХСЯ ЛИЧНОСТЕЙ</w:t>
      </w:r>
    </w:p>
    <w:p w:rsidR="00267C1F" w:rsidRDefault="00267C1F">
      <w:pPr>
        <w:pStyle w:val="ConsPlusTitle"/>
        <w:jc w:val="center"/>
      </w:pPr>
      <w:r>
        <w:t>И ЗНАЧИМЫХ СОБЫТИЙ, НАИМЕНОВАНИЯ ОБЪЕКТОВ НА ТЕРРИТОРИИ</w:t>
      </w:r>
    </w:p>
    <w:p w:rsidR="00267C1F" w:rsidRDefault="00267C1F">
      <w:pPr>
        <w:pStyle w:val="ConsPlusTitle"/>
        <w:jc w:val="center"/>
      </w:pPr>
      <w:r>
        <w:t>НОВОКУЗНЕЦКОГО ГОРОДСКОГО ОКРУГА</w:t>
      </w:r>
    </w:p>
    <w:p w:rsidR="00267C1F" w:rsidRDefault="00267C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31"/>
        <w:gridCol w:w="113"/>
      </w:tblGrid>
      <w:tr w:rsidR="00267C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267C1F" w:rsidRDefault="00267C1F">
            <w:pPr>
              <w:pStyle w:val="ConsPlusNormal"/>
              <w:jc w:val="center"/>
            </w:pPr>
            <w:r>
              <w:rPr>
                <w:color w:val="392C69"/>
              </w:rPr>
              <w:t>от 25.02.2025 N 3/11)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7C1F" w:rsidRDefault="00267C1F">
            <w:pPr>
              <w:pStyle w:val="ConsPlusNormal"/>
            </w:pPr>
          </w:p>
        </w:tc>
      </w:tr>
    </w:tbl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r>
        <w:t>1. Общие положения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 xml:space="preserve">1.1. Положение о порядке увековечения памяти выдающихся личностей и значимых событий, наименования объектов на территории Новокузнецкого городского округа (далее - Положение) разработано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Отечества", Законом Кемеровской области от 09.10.2007 N 120-ОЗ "О присвоении имен лиц, имеющих особые заслуги перед Кузбассом", </w:t>
      </w:r>
      <w:hyperlink r:id="rId20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1.2. Положение принято в целях установления на территории Новокузнецкого городского округа (далее - городской округ) единого порядка увековечения памяти выдающихся личностей и значимых событий, а также присвоения наименований объектам на территории городского округа, изменения, аннулирования таких наименований.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1.3. В целях настоящего Положения используются следующие понятия: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выдающиеся личности - отдельные выдающиеся государственные, общественно-политические деятели, защитники Отечества, деятели науки, культуры, образования, медицины, представители иных социальных сфер деятельности, работники угольной, металлургической и иных отраслей промышленности, спортсмены, граждане (группа граждан), чья жизнь и дела получили широкое общественное признание в городском округе, Кемеровской области - Кузбассе, Российской Федерации, а также группа представителей значимых для городского округа видов общественной и профессиональной деятельности (далее также - выдающиеся деятели);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значимые события - исторические события, знаменательные факты, открытия в области науки и техники, достижения в культуре, искусстве и других сферах деятельности (далее также - события);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" w:name="P61"/>
      <w:bookmarkEnd w:id="2"/>
      <w:r>
        <w:t>3) мемориальная доска - специальная информационная плита, устанавливаемая на фасаде или в интерьере здания, на ином сооружении, которые расположены на территории городского округа, в целях адресного увековечивания памяти о выдающейся личности, событии;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3" w:name="P62"/>
      <w:bookmarkEnd w:id="3"/>
      <w:r>
        <w:lastRenderedPageBreak/>
        <w:t>4) памятник - произведение монументального искусства (скульптурная группа, статуя, бюст, колонна, памятный знак, обелиск и т.д.), созданное для увековечения памяти о выдающейся личности, событии на территории городского округа;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объекты на территории городского округа - элементы планировочной структуры, элементы улично-дорожной сети, муниципальные объекты дорожной инфраструктуры, муниципальные учреждения городского округа и муниципальные предприятия городского округа (далее - муниципальные учреждения, предприятия) и (или) закрепленные за ними объекты недвижимого имущества, которым в соответствии с настоящим Положением может быть присвоено наименование (далее - городской объект);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6) элементы планировочной структуры, элементы улично-дорожной сети - объекты, определенные </w:t>
      </w:r>
      <w:hyperlink r:id="rId21">
        <w:r>
          <w:rPr>
            <w:color w:val="0000FF"/>
          </w:rPr>
          <w:t>пунктом 2</w:t>
        </w:r>
      </w:hyperlink>
      <w: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 "Об утверждении Правил присвоения, изменения и аннулирования адресов" (далее - Правила присвоения адресов), с учетом </w:t>
      </w:r>
      <w:hyperlink r:id="rId22">
        <w:r>
          <w:rPr>
            <w:color w:val="0000FF"/>
          </w:rPr>
          <w:t>Перечня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утвержденного приказом Министерства финансов Российской Федерации от 05.11.2015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адреса", за исключением автомобильных дорог федерального значения, автомобильных дорог регионального значения или межмуниципального значения;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7) муниципальный объект дорожной инфраструктуры - искусственное дорожное сооружение (мост, путепровод, тоннель, эстакада), находящееся в собственности городского округа и предназначенное для движения транспортных средств, пешеходов и прогона животных;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8) наименование городских объектов - деятельность органов местного самоуправления городского округа (далее - органы местного самоуправления) по выбору, присвоению наименований городским объектам, а также по изменению наименований городских объектов и их аннулированию (далее также - наименование городских объектов).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1.4. Увековечение памяти выдающихся личностей, событий (далее также - увековечение памяти) осуществляется путем: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установления памятников, создания и (или) обустройства отдельных территорий, связанных с выдающимися личностями, событиями;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установления мемориальных досок;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присвоения городским объектам имен выдающихся личностей;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наименования городских объектов в честь значимых событий;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lastRenderedPageBreak/>
        <w:t>5) создания в муниципальных учреждениях, предприятиях музеев, уголков памяти выдающихся личностей, событий;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6) использования иных способов.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1.5. Установление памятников на территории городского округа, создание и (или) обустройство отдельных территорий, связанных с выдающимися личностями, событиями, осуществляется в соответствии с Градостроительным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08.08.2011 N 122 "Об утверждении Положения об архитектурно-градостроительном Совете".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1.6. Решения об установлении мемориальных досок, о присвоении имен выдающихся личностей муниципальным учреждениям, предприятиям и (или) закрепленным за ними объектам недвижимого имущества принимаются Новокузнецким городским Советом народных депутатов (далее - городской Совет) по представлению Главы города Новокузнецка (далее - Глава города) в порядке, установленном настоящим Положением.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4" w:name="P76"/>
      <w:bookmarkEnd w:id="4"/>
      <w:r>
        <w:t>1.7. Наименование набережных, парков, садов, скверов, аллей, бульваров, площадей, улиц, проспектов, в том числе в целях увековечения в их наименованиях памяти выдающихся личностей, событий, осуществляется администрацией города Новокузнецка (далее - администрация города) по согласованию с городским Советом в порядке, определенном настоящим Положением.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5" w:name="P77"/>
      <w:bookmarkEnd w:id="5"/>
      <w:r>
        <w:t xml:space="preserve">1.8. Наименование элементов планировочной структуры, элементов улично-дорожной сети, не указанных в </w:t>
      </w:r>
      <w:hyperlink w:anchor="P76">
        <w:r>
          <w:rPr>
            <w:color w:val="0000FF"/>
          </w:rPr>
          <w:t>пункте 1.7</w:t>
        </w:r>
      </w:hyperlink>
      <w:r>
        <w:t xml:space="preserve"> настоящего Положения, осуществляется администрацией города в порядке, определенном настоящим Положением.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1.9. Создание в муниципальных учреждениях, предприятиях музеев, уголков памяти выдающихся личностей, событий осуществляется по решению руководителя соответствующего муниципального учреждения, предприятия.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1.10. Настоящее Положение не распространяется: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на деятельность, связанную с установкой, демонтажем мемориальных досок на объектах, отнесенных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 к объектам культурного наследия народов Российской Федерации;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2) на установку дополнительных (архитектурных) элементов, применяемых для оформления фасадов, интерьеров зданий, на установку малых архитектурных форм, которые не являются соответственно мемориальными досками, памятниками согласно </w:t>
      </w:r>
      <w:hyperlink w:anchor="P61">
        <w:r>
          <w:rPr>
            <w:color w:val="0000FF"/>
          </w:rPr>
          <w:t>подпунктам 3</w:t>
        </w:r>
      </w:hyperlink>
      <w:r>
        <w:t xml:space="preserve">, </w:t>
      </w:r>
      <w:hyperlink w:anchor="P62">
        <w:r>
          <w:rPr>
            <w:color w:val="0000FF"/>
          </w:rPr>
          <w:t>4 пункта 1.3</w:t>
        </w:r>
      </w:hyperlink>
      <w:r>
        <w:t xml:space="preserve"> настоящего Положения и установка которых осуществляется в соответствии с </w:t>
      </w:r>
      <w:hyperlink r:id="rId27">
        <w:r>
          <w:rPr>
            <w:color w:val="0000FF"/>
          </w:rPr>
          <w:t>решением</w:t>
        </w:r>
      </w:hyperlink>
      <w:r>
        <w:t xml:space="preserve"> городского Совета от 24.12.2013 N 16/198 "Об утверждении Правил благоустройства территории Новокузнецкого городского округа" (далее - Правила благоустройства).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bookmarkStart w:id="6" w:name="P83"/>
      <w:bookmarkEnd w:id="6"/>
      <w:r>
        <w:t>2. Основания (критерии) для принятия решения об увековечении</w:t>
      </w:r>
    </w:p>
    <w:p w:rsidR="00267C1F" w:rsidRDefault="00267C1F">
      <w:pPr>
        <w:pStyle w:val="ConsPlusTitle"/>
        <w:jc w:val="center"/>
      </w:pPr>
      <w:r>
        <w:lastRenderedPageBreak/>
        <w:t>памяти выдающейся личности, события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>2.1. Основаниями (критериями) для принятия решения об увековечении памяти выдающейся личности, события являются: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наличие предложения об увековечении памяти выдающейся личности, события, внесенного в порядке, установленном настоящим Положением;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значимость события, которое предлагается увековечить, в истории и жизни городского округа, Кемеровской области - Кузбасса, Российской Федерации;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наличие официально признанных достижений выдающейся личности в государственной, общественной, политической, военной, производственной, хозяйственной деятельности, в науке, технике, искусстве, культуре, спорте, образовании, здравоохранении, сфере социальной защиты населения, иной сфере;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документальное подтверждение историко-архивными и наградными документами заслуг выдающейся личности перед городским округом, Кемеровской областью - Кузбассом или Российской Федерацией в определенной сфере деятельности;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особый вклад выдающейся личности в определенную сферу деятельности, принесший пользу городскому округу, Кемеровской области - Кузбасса, Российской Федерации;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6) проживание, учеба, служба и (или) работа выдающейся личности в городском округе;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7) соответствие выдающейся личности установленным настоящим Положением условиям и требованиям к увековечению памяти выдающейся личности и выбранному способу увековечения ее памяти.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2.2. Решение об увековечении памяти не может быть принято в отношении лица, имеющего судимость, в том числе снятую или погашенную, а также в случаях, если уголовное преследование данного лица прекращено за истечением срока давности, в связи с примирением сторон, вследствие акта амнистии, в связи с деятельным раскаянием.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bookmarkStart w:id="7" w:name="P96"/>
      <w:bookmarkEnd w:id="7"/>
      <w:r>
        <w:t>3. Общие требования к установлению мемориальных досок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>3.1. Мемориальные доски, как правило, устанавливаются на фасадах зданий, иных сооружениях, связанных с жизнью и деятельностью выдающихся личностей или со значимыми событиями в истории и жизни городского округа, Кемеровской области - Кузбасса, Российской Федерации.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3.2. Мемориальная доска может быть установлена на фасаде здания, где жил, работал, служил, учился, занимался выдающийся деятель, или в интерьере указанного здания.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lastRenderedPageBreak/>
        <w:t>3.2.1. На фасаде здания общеобразовательной организации или в ее интерьере мемориальная доска может быть установлена в случае, если выдающаяся личность училась в общеобразовательной организации не менее пяти лет и являлась ее выпускником по окончании 9 или 11 класса.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На фасаде здания профессиональной образовательной организации, образовательной организации высшего образования, образовательной организации, реализующей дополнительные общеобразовательные программы, или в их интерьере мемориальная доска может быть установлена в случае, если выдающаяся личность училась в указанной образовательной организации весь установленный срок обучения и являлась ее выпускником по завершении освоения соответствующей образовательной программы.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3.3. На фасаде жилого здания мемориальная доска устанавливается при соблюдении условия, определенного </w:t>
      </w:r>
      <w:hyperlink w:anchor="P163">
        <w:r>
          <w:rPr>
            <w:color w:val="0000FF"/>
          </w:rPr>
          <w:t>подпунктом 3 пункта 5.3</w:t>
        </w:r>
      </w:hyperlink>
      <w:r>
        <w:t xml:space="preserve"> настоящего Положения, в случаях: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размещения мемориальной доски на фасаде жилого здания, расположенного на улице, названной в честь выдающейся личности, значимого события;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проживания выдающейся личности в жилом здании не менее десяти лет.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3.4. Мемориальная доска может быть установлена на фасаде здания или в интерьере здания организации в связи с присвоением ей имени выдающийся личности либо наименования ее в честь значимого события.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3.5. В городском округе в память о выдающейся личности, событии может быть установлена только одна мемориальная доска.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3.6. Установление мемориальной доски может производиться не ранее чем через один год после смерти выдающейся личности.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8" w:name="P108"/>
      <w:bookmarkEnd w:id="8"/>
      <w:r>
        <w:t xml:space="preserve">3.7. Проект эскиза мемориальной доски представляет лицо, являющееся инициатором ее установки, одновременно с направлением ходатайства об установлении мемориальной доски в порядке согласно </w:t>
      </w:r>
      <w:hyperlink w:anchor="P147">
        <w:r>
          <w:rPr>
            <w:color w:val="0000FF"/>
          </w:rPr>
          <w:t>разделу 5</w:t>
        </w:r>
      </w:hyperlink>
      <w:r>
        <w:t xml:space="preserve"> настоящего Положения.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Подготовка проекта эскиза мемориальной доски обеспечивается инициатором ее установки.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Проект эскиза мемориальной доски должен быть выполнен квалифицированными архитекторами и (или) художниками и может содержать портретные изображения, декоративные элементы.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Проект эскиза мемориальной доски, размещаемой на фасаде здания, ином сооружении, должен быть выполнен в форме архитектурно-художественного решения, согласованного в порядке, установленном Правилами благоустройства.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Архитектурно-художественное решение мемориальной доски не должно противоречить характеру места ее установки, особенностям среды, в которую она </w:t>
      </w:r>
      <w:r>
        <w:lastRenderedPageBreak/>
        <w:t>вносится как новый элемент.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Проект эскиза мемориальной доски, размещаемой в интерьере здания, должен быть согласован специалистом Комитета градостроительства и земельных ресурсов администрации города Новокузнецка (далее - Комитет), исполняющим должностные обязанности главного художника.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3.8. Текст, размещенный на мемориальной доске, должен: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быть изложен на русском языке;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содержать указание на событие, которому посвящена мемориальная доска; фамилию, имя, отчество (последнее - при наличии) выдающейся личности; причины установления мемориальной доски по адресу нахождения здания, сооружения; даты, конкретизирующие время причастности выдающейся личности или события к данному зданию, сооружению.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9" w:name="P117"/>
      <w:bookmarkEnd w:id="9"/>
      <w:r>
        <w:t>3.9. Проект эскиза мемориальной доски должен быть согласован в письменной форме со вдовой (вдовцом) или другими близкими родственниками (родителями, детьми, дедушкой, бабушкой, внуками, сестрами, братьями) выдающейся личности (далее - близкие родственники) при их наличии и возможности связаться с ними.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3.10. Мемориальная доска должна быть изготовлена из долговечных и качественных материалов.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Требования к размерам мемориальной доски и порядок ее расположения на фасаде здания, сооружении определяется Правилами благоустройства.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Размещение мемориальной доски должно обеспечивать сохранность конструкций здания, сооружения и инженерных сетей.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3.11. Установка мемориальных досок не допускается на фасадах либо в интерьерах зданий, на сооружениях, признанных в установленном порядке аварийными и подлежащими сносу или реконструкции.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3.12. Подготовка эскизного проекта мемориальной доски, ее изготовление и установка осуществляются за счет собственных средств инициатора установки мемориальной доски и (или) за счет других не запрещенных законом источников.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Бремя содержания мемориальной доски возлагается на инициатора ее установки и (или) на иное лицо, взявшее на себя такое обязательство в соответствии с </w:t>
      </w:r>
      <w:hyperlink w:anchor="P160">
        <w:r>
          <w:rPr>
            <w:color w:val="0000FF"/>
          </w:rPr>
          <w:t>пунктом 5.3</w:t>
        </w:r>
      </w:hyperlink>
      <w:r>
        <w:t xml:space="preserve"> настоящего Положения.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Источник финансирования работ по изготовлению мемориальной доски, ее установке и содержанию должен быть указан в предложении об установлении мемориальной доски, а также в решении городского Совета об установлении мемориальной доски.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3.13. Учет мемориальных досок осуществляет Управление культуры и молодежной политики администрации города Новокузнецка (далее - Управление).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lastRenderedPageBreak/>
        <w:t>Управление проводит инвентаризацию мемориальных досок не реже одного раза в пять лет, составляет и ведет единый реестр мемориальных досок. Форма и порядок ведения реестра мемориальных досок определяется администрацией города.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3.14. Мемориальные доски, установленные с нарушением настоящего Положения, подлежат демонтажу в порядке, определенном Правилами благоустройства.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bookmarkStart w:id="10" w:name="P129"/>
      <w:bookmarkEnd w:id="10"/>
      <w:r>
        <w:t>4. Общие требования к наименованию городских объектов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>4.1. Наименование городских объектов осуществляется органами местного самоуправления в целях выделения и распознавания городских объектов, установления их местоположения; увековечения памяти выдающихся личностей, событий; популяризации сфер деятельности и признания их значимости для городского округа.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4.2. Наименование городского объекта должно: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излагаться на русском языке и отвечать его словообразовательным, фонетическим и стилистическим нормам;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соответствовать общепринятым морально-эстетическим нормам и правилам;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быть благозвучным, удобным для произношения, кратким и легко запоминающимся;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соответствовать существующей системе наименований;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соответствовать историческим, социально-культурным, градостроительным и географическим особенностям городского объекта.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Наименование городского объекта не должно быть двусмысленным, противоречить имеющимся наименованиям и дублировать их.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4.3. Не допускается присвоение однородным городским объектам наименований, уже имеющихся в городском округе, а также имени одной выдающейся личности.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4.4. Полное наименование городского объекта должно содержать, как правило, не более трех слов.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4.5. Присвоение городскому объекту имени выдающейся личности производится посмертно для увековечения памяти о ней независимо от времени, прошедшего со дня смерти выдающейся личности.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Наименование городского объекта личным именем выдающейся личности необходимо согласовать с ее близкими родственниками при их наличии и возможности с ними связаться.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4.6. В исключительных случаях, с учетом интересов городского округа, исторических, национальных и других местных условий, а также особой значимости </w:t>
      </w:r>
      <w:r>
        <w:lastRenderedPageBreak/>
        <w:t>заслуг выдающейся личности, допускается присвоение городскому объекту имени выдающейся личности при ее жизни и с ее письменного согласия.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4.7. Не допускается изменение наименования городского объекта, которому уже присвоено имя выдающейся личности, за исключением случаев изменения наименования городского объекта в целях восстановления его исторического наименования.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4.8. Наименования элемента планировочной структуры и элемента улично-дорожной сети должны отвечать критериям, предусмотренным </w:t>
      </w:r>
      <w:hyperlink r:id="rId28">
        <w:r>
          <w:rPr>
            <w:color w:val="0000FF"/>
          </w:rPr>
          <w:t>пунктами 54</w:t>
        </w:r>
      </w:hyperlink>
      <w:r>
        <w:t xml:space="preserve"> - </w:t>
      </w:r>
      <w:hyperlink r:id="rId29">
        <w:r>
          <w:rPr>
            <w:color w:val="0000FF"/>
          </w:rPr>
          <w:t>60</w:t>
        </w:r>
      </w:hyperlink>
      <w:r>
        <w:t xml:space="preserve"> Правил присвоения адресов.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bookmarkStart w:id="11" w:name="P147"/>
      <w:bookmarkEnd w:id="11"/>
      <w:r>
        <w:t>5. Порядок внесения предложений об увековечении памяти,</w:t>
      </w:r>
    </w:p>
    <w:p w:rsidR="00267C1F" w:rsidRDefault="00267C1F">
      <w:pPr>
        <w:pStyle w:val="ConsPlusTitle"/>
        <w:jc w:val="center"/>
      </w:pPr>
      <w:r>
        <w:t>наименовании городских объектов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>5.1. Предложения об увековечении памяти, наименовании городских объектов вносятся на имя Главы города в форме письменного ходатайства в порядке, установленном настоящим разделом.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Предложения об увековечении памяти, наименовании городских объектов могут быть внесены: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2" w:name="P152"/>
      <w:bookmarkEnd w:id="12"/>
      <w:r>
        <w:t>1) руководителями органов государственной власти Российской Федерации и Кемеровской области - Кузбасса;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руководителями органов местного самоуправления, органов администрации города Новокузнецка;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органами территориального общественного самоуправления;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3" w:name="P155"/>
      <w:bookmarkEnd w:id="13"/>
      <w:r>
        <w:t>4) руководителями юридических лиц, общественных организаций, зарегистрированных на территории городского округа;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инициативной группой граждан численностью не менее 10 человек (далее - инициативная группа).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Глава города может лично инициировать вопрос об увековечении памяти, наименовании городского объекта.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4" w:name="P158"/>
      <w:bookmarkEnd w:id="14"/>
      <w:r>
        <w:t xml:space="preserve">5.2. В случае внесения предложения лицами, указанными в </w:t>
      </w:r>
      <w:hyperlink w:anchor="P152">
        <w:r>
          <w:rPr>
            <w:color w:val="0000FF"/>
          </w:rPr>
          <w:t>подпунктах 1</w:t>
        </w:r>
      </w:hyperlink>
      <w:r>
        <w:t xml:space="preserve"> - </w:t>
      </w:r>
      <w:hyperlink w:anchor="P155">
        <w:r>
          <w:rPr>
            <w:color w:val="0000FF"/>
          </w:rPr>
          <w:t>4 пункта 5.1</w:t>
        </w:r>
      </w:hyperlink>
      <w:r>
        <w:t xml:space="preserve"> настоящего Положения, ходатайство оформляется на официальном бланке за подписью руководителя соответствующего органа, организации.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В случае внесения предложения инициативной группой ходатайство оформляется в произвольной форме за подписью всех членов инициативной группы с указанием их фамилий, имен, отчеств (последнее - при наличии), адресов места жительства, а также номера контактного телефона представителя инициативной группы.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5" w:name="P160"/>
      <w:bookmarkEnd w:id="15"/>
      <w:r>
        <w:t xml:space="preserve">5.3. В целях увековечения памяти путем установления мемориальной доски </w:t>
      </w:r>
      <w:r>
        <w:lastRenderedPageBreak/>
        <w:t>предоставляются следующие документы: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ходатайство на имя Главы города, оформленное в соответствии с </w:t>
      </w:r>
      <w:hyperlink w:anchor="P158">
        <w:r>
          <w:rPr>
            <w:color w:val="0000FF"/>
          </w:rPr>
          <w:t>пунктом 5.2</w:t>
        </w:r>
      </w:hyperlink>
      <w:r>
        <w:t xml:space="preserve"> настоящего Положения, содержащее сведения о предлагаемом месте установления мемориальной доски с обоснованием ее установки на этом месте, биографическую справку с перечнем заслуг выдающейся личности, информацию о наличии (отсутствии) у нее судимости и (или) факта ее уголовного преследования либо о прекращении ее уголовного преследования, историческую справку о значимом событии, расчет стоимости затрат по изготовлению, установке, дальнейшему содержанию мемориальной доски, а также источник финансирования данных работ, обязательство об их финансировании и (или) указание на лицо, гарантирующее их финансирование;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2) эскизный проект мемориальной доски, соответствующий требованиям настоящего Положения, выполненный в цветовом решении на бумаге или картоне формата А4 с указанием места установки мемориальной доски, ее размеров, материала, из которого будет изготовлена мемориальная доска, предложения по виду мемориальной доски и содержанию наносимого текста, согласованный в соответствии с </w:t>
      </w:r>
      <w:hyperlink w:anchor="P108">
        <w:r>
          <w:rPr>
            <w:color w:val="0000FF"/>
          </w:rPr>
          <w:t>пунктами 3.7</w:t>
        </w:r>
      </w:hyperlink>
      <w:r>
        <w:t xml:space="preserve"> и </w:t>
      </w:r>
      <w:hyperlink w:anchor="P117">
        <w:r>
          <w:rPr>
            <w:color w:val="0000FF"/>
          </w:rPr>
          <w:t>3.9</w:t>
        </w:r>
      </w:hyperlink>
      <w:r>
        <w:t xml:space="preserve"> настоящего Положения;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6" w:name="P163"/>
      <w:bookmarkEnd w:id="16"/>
      <w:r>
        <w:t xml:space="preserve">3) письменное согласие собственника (собственников) и (или) иного(ых) законного(ых) владельца(ев) соответствующего здания, сооружения, на котором или в интерьере которого планируется установить мемориальную доску. В случае установления мемориальной доски на фасаде многоквартирного дома предоставляется протокол общего собрания собственников помещений в многоквартирном доме, содержащий решение о согласии на установку мемориальной доски в соответствии с Жилищным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копии документов, подтверждающих заслуги выдающегося деятеля, значимость события;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письменное согласие близких родственников на установление мемориальной доски при их наличии и возможности связаться с ними;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6) письменное обязательство о финансировании работ по изготовлению, установке, дальнейшему содержанию мемориальной доски лица, не являющегося инициатором установления мемориальной доски и указанного в ходатайстве.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5.4. В целях увековечения памяти путем присвоения городскому объекту имени выдающейся личности или наименования городского объекта в честь значимого события предоставляются следующие документы: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ходатайство на имя Главы города, оформленное в соответствии с </w:t>
      </w:r>
      <w:hyperlink w:anchor="P158">
        <w:r>
          <w:rPr>
            <w:color w:val="0000FF"/>
          </w:rPr>
          <w:t>пунктом 5.2</w:t>
        </w:r>
      </w:hyperlink>
      <w:r>
        <w:t xml:space="preserve"> настоящего Положения, содержащее обоснование предложения, биографическую справку с перечнем заслуг выдающейся личности, информацию о наличии (отсутствии) у нее судимости и (или) факта ее уголовного преследования либо о прекращении ее уголовного преследования, историческую справку о значимом событии, а также источник финансирования расходов, связанных с присвоением городскому объекту имени выдающейся личности или наименования его в честь </w:t>
      </w:r>
      <w:r>
        <w:lastRenderedPageBreak/>
        <w:t>значимого события, обязательство об их финансировании и (или) указание на лицо, гарантирующее их финансирование;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письменное согласие собственника или иного(ых) законного(ых) владельца(ев) (балансодержателя) соответствующего городского объекта на присвоение городскому объекту имени выдающейся личности, наименования городского объекта в честь значимого события;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копии документов, подтверждающих заслуги выдающейся личности, значимость события;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письменное согласие близких родственников выдающейся личности (при их наличии и возможности с ними связаться) на присвоение имени выдающейся личности городскому объекту посмертно либо письменное согласие выдающейся личности на присвоение городскому объекту ее имени;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письменное обязательство лица, не являющегося инициатором присвоения городскому объекту имени выдающейся личности, наименования городского объекта в честь значимого события и указанного в соответствующем ходатайстве, о финансировании расходов, связанных с присвоением городскому объекту имени выдающейся личности, наименованием городского объекта в честь значимого события.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7" w:name="P173"/>
      <w:bookmarkEnd w:id="17"/>
      <w:r>
        <w:t>5.5. Для наименования городского объекта в целях, не связанных с увековечением памяти, предоставляются следующие документы: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ходатайство на имя Главы города, оформленное в соответствии с </w:t>
      </w:r>
      <w:hyperlink w:anchor="P158">
        <w:r>
          <w:rPr>
            <w:color w:val="0000FF"/>
          </w:rPr>
          <w:t>пунктом 5.2</w:t>
        </w:r>
      </w:hyperlink>
      <w:r>
        <w:t xml:space="preserve"> настоящего Положения, содержащее обоснование предложения, источник финансирования расходов, связанных с наименованием городского объекта, обязательство об их финансировании и (или) указание на лицо, гарантирующее их финансирование;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письменное согласие собственника или иного(ых) законного(ых) владельца(ев) (балансодержателя) соответствующего городского объекта на присвоение наименования городскому объекту;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письменное обязательство лица, не являющегося инициатором присвоения наименования городскому объекту и указанного в соответствующем ходатайстве, о финансировании расходов, связанных с присвоением наименования городскому объекту.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bookmarkStart w:id="18" w:name="P178"/>
      <w:bookmarkEnd w:id="18"/>
      <w:r>
        <w:t>6. Порядок рассмотрения предложений об увековечении памяти,</w:t>
      </w:r>
    </w:p>
    <w:p w:rsidR="00267C1F" w:rsidRDefault="00267C1F">
      <w:pPr>
        <w:pStyle w:val="ConsPlusTitle"/>
        <w:jc w:val="center"/>
      </w:pPr>
      <w:r>
        <w:t>наименовании городских объектов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 xml:space="preserve">6.1. В течение пяти рабочих дней Глава города рассматривает документы, указанные в </w:t>
      </w:r>
      <w:hyperlink w:anchor="P160">
        <w:r>
          <w:rPr>
            <w:color w:val="0000FF"/>
          </w:rPr>
          <w:t>пунктах 5.3</w:t>
        </w:r>
      </w:hyperlink>
      <w:r>
        <w:t xml:space="preserve"> - </w:t>
      </w:r>
      <w:hyperlink w:anchor="P173">
        <w:r>
          <w:rPr>
            <w:color w:val="0000FF"/>
          </w:rPr>
          <w:t>5.5</w:t>
        </w:r>
      </w:hyperlink>
      <w:r>
        <w:t xml:space="preserve"> настоящего Положения, и по результатам их рассмотрения направляет их в орган администрации города, в подведомственности либо в законном владении (на балансе) которого находится городской объект или в сферу деятельности которого входит деятельность лица, чью память предлагается </w:t>
      </w:r>
      <w:r>
        <w:lastRenderedPageBreak/>
        <w:t>увековечить (далее - уполномоченный орган).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6.2. Уполномоченный орган рассматривает представленные документы на: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1) наличие оснований (критериев) для принятия решения об увековечении памяти, установленных </w:t>
      </w:r>
      <w:hyperlink w:anchor="P83">
        <w:r>
          <w:rPr>
            <w:color w:val="0000FF"/>
          </w:rPr>
          <w:t>разделом 2</w:t>
        </w:r>
      </w:hyperlink>
      <w:r>
        <w:t xml:space="preserve"> настоящего Положения;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2) соответствие представленных предложений и документов требованиям, установленным </w:t>
      </w:r>
      <w:hyperlink w:anchor="P96">
        <w:r>
          <w:rPr>
            <w:color w:val="0000FF"/>
          </w:rPr>
          <w:t>разделами 3</w:t>
        </w:r>
      </w:hyperlink>
      <w:r>
        <w:t xml:space="preserve">, </w:t>
      </w:r>
      <w:hyperlink w:anchor="P129">
        <w:r>
          <w:rPr>
            <w:color w:val="0000FF"/>
          </w:rPr>
          <w:t>4</w:t>
        </w:r>
      </w:hyperlink>
      <w:r>
        <w:t xml:space="preserve"> и </w:t>
      </w:r>
      <w:hyperlink w:anchor="P147">
        <w:r>
          <w:rPr>
            <w:color w:val="0000FF"/>
          </w:rPr>
          <w:t>5</w:t>
        </w:r>
      </w:hyperlink>
      <w:r>
        <w:t xml:space="preserve"> настоящего Положения.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Уполномоченный орган запрашивает сведения о наличии (отсутствии) у выдающейся личности судимости и (или) факта ее уголовного преследования либо о прекращении ее уголовного преследования в отделе информационного обеспечения штаба Управления Министерства внутренних дел Российской Федерации по городу Новокузнецку посредством направления официального запроса на адрес электронной почты vaseev6@mvd.ru.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19" w:name="P186"/>
      <w:bookmarkEnd w:id="19"/>
      <w:r>
        <w:t xml:space="preserve">6.3. При наличии оснований (критериев) для принятия решения об увековечении памяти согласно </w:t>
      </w:r>
      <w:hyperlink w:anchor="P83">
        <w:r>
          <w:rPr>
            <w:color w:val="0000FF"/>
          </w:rPr>
          <w:t>разделу 2</w:t>
        </w:r>
      </w:hyperlink>
      <w:r>
        <w:t xml:space="preserve"> настоящего Положения и соответствии представленных предложений и документов требованиям, установленным </w:t>
      </w:r>
      <w:hyperlink w:anchor="P96">
        <w:r>
          <w:rPr>
            <w:color w:val="0000FF"/>
          </w:rPr>
          <w:t>разделами 3</w:t>
        </w:r>
      </w:hyperlink>
      <w:r>
        <w:t xml:space="preserve">, </w:t>
      </w:r>
      <w:hyperlink w:anchor="P129">
        <w:r>
          <w:rPr>
            <w:color w:val="0000FF"/>
          </w:rPr>
          <w:t>4</w:t>
        </w:r>
      </w:hyperlink>
      <w:r>
        <w:t xml:space="preserve"> и </w:t>
      </w:r>
      <w:hyperlink w:anchor="P147">
        <w:r>
          <w:rPr>
            <w:color w:val="0000FF"/>
          </w:rPr>
          <w:t>5</w:t>
        </w:r>
      </w:hyperlink>
      <w:r>
        <w:t xml:space="preserve"> настоящего Положения, уполномоченный орган в течение одного месяца готовит один из следующих проектов: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0" w:name="P187"/>
      <w:bookmarkEnd w:id="20"/>
      <w:r>
        <w:t>1) проект решения городского Совета об установлении мемориальной доски;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проект решения городского Совета о присвоении муниципальному учреждению, предприятию и (или) закрепленному за ним объекту недвижимого имущества имени выдающейся личности;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1" w:name="P189"/>
      <w:bookmarkEnd w:id="21"/>
      <w:r>
        <w:t xml:space="preserve">3) проект решения городского Совета о согласовании наименования городского объекта, указанного в </w:t>
      </w:r>
      <w:hyperlink w:anchor="P76">
        <w:r>
          <w:rPr>
            <w:color w:val="0000FF"/>
          </w:rPr>
          <w:t>пункте 1.7</w:t>
        </w:r>
      </w:hyperlink>
      <w:r>
        <w:t xml:space="preserve"> настоящего Положения;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2" w:name="P190"/>
      <w:bookmarkEnd w:id="22"/>
      <w:r>
        <w:t xml:space="preserve">4) проект распоряжения администрации города о наименовании городского объекта, указанного в </w:t>
      </w:r>
      <w:hyperlink w:anchor="P77">
        <w:r>
          <w:rPr>
            <w:color w:val="0000FF"/>
          </w:rPr>
          <w:t>пункте 1.8</w:t>
        </w:r>
      </w:hyperlink>
      <w:r>
        <w:t xml:space="preserve"> настоящего Положения.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6.4. При отсутствии оснований (критериев) для принятия решения об увековечении памяти согласно </w:t>
      </w:r>
      <w:hyperlink w:anchor="P83">
        <w:r>
          <w:rPr>
            <w:color w:val="0000FF"/>
          </w:rPr>
          <w:t>разделу 2</w:t>
        </w:r>
      </w:hyperlink>
      <w:r>
        <w:t xml:space="preserve"> настоящего Положения и несоответствии представленных предложений и документов требованиям, установленным </w:t>
      </w:r>
      <w:hyperlink w:anchor="P96">
        <w:r>
          <w:rPr>
            <w:color w:val="0000FF"/>
          </w:rPr>
          <w:t>разделами 3</w:t>
        </w:r>
      </w:hyperlink>
      <w:r>
        <w:t xml:space="preserve">, </w:t>
      </w:r>
      <w:hyperlink w:anchor="P129">
        <w:r>
          <w:rPr>
            <w:color w:val="0000FF"/>
          </w:rPr>
          <w:t>4</w:t>
        </w:r>
      </w:hyperlink>
      <w:r>
        <w:t xml:space="preserve"> и </w:t>
      </w:r>
      <w:hyperlink w:anchor="P147">
        <w:r>
          <w:rPr>
            <w:color w:val="0000FF"/>
          </w:rPr>
          <w:t>5</w:t>
        </w:r>
      </w:hyperlink>
      <w:r>
        <w:t xml:space="preserve"> настоящего Положения, уполномоченный орган готовит мотивированный отказ в удовлетворении соответствующего предложения и направляет его инициатору увековечения памяти, наименования городского объекта.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6.5. Проект решения городского Совета об установлении мемориальной доски должен содержать: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указание на инициатора установления мемориальной доски;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 выдающейся личности, указание на род ее деятельности, заслуги или сведения о событии, память о котором предлагается увековечить;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lastRenderedPageBreak/>
        <w:t>3) адрес объекта, на котором устанавливается мемориальная доска;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место размещения мемориальной доски (фасад или интерьер здания, строение);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источник финансирования работ по изготовлению, установке и содержанию мемориальной доски;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6) лицо, ответственное за содержание мемориальной доски.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6.6. Проект решения городского Совета о присвоении муниципальному учреждению, предприятию и (или) закрепленному за ним объекту недвижимого имущества имени выдающейся личности, о согласовании наименования городского объекта, указанного в </w:t>
      </w:r>
      <w:hyperlink w:anchor="P76">
        <w:r>
          <w:rPr>
            <w:color w:val="0000FF"/>
          </w:rPr>
          <w:t>пункте 1.7</w:t>
        </w:r>
      </w:hyperlink>
      <w:r>
        <w:t xml:space="preserve"> настоящего Положения, должен содержать: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указание на инициатора соответствующего предложения;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 выдающейся личности, память о которой предлагается увековечить, указание на род ее деятельности, заслуги или событие, память о котором предлагается увековечить, обоснование предлагаемого наименования;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полное наименование и, при необходимости, краткое наименование городского объекта;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адрес или описание места расположения городского объекта, которому присваивается либо согласовывается наименование;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источник финансирования расходов, связанных с присвоением городскому объекту наименования (при необходимости таких расходов).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3" w:name="P205"/>
      <w:bookmarkEnd w:id="23"/>
      <w:r>
        <w:t xml:space="preserve">6.7. Пояснительные записки к проектам решений, предусмотренных </w:t>
      </w:r>
      <w:hyperlink w:anchor="P186">
        <w:r>
          <w:rPr>
            <w:color w:val="0000FF"/>
          </w:rPr>
          <w:t>пунктом 6.3</w:t>
        </w:r>
      </w:hyperlink>
      <w:r>
        <w:t xml:space="preserve"> настоящего Положения, должны содержать указание на наличие оснований (критериев) для принятия решения об увековечении памяти, определенных </w:t>
      </w:r>
      <w:hyperlink w:anchor="P83">
        <w:r>
          <w:rPr>
            <w:color w:val="0000FF"/>
          </w:rPr>
          <w:t>разделом 2</w:t>
        </w:r>
      </w:hyperlink>
      <w:r>
        <w:t xml:space="preserve"> настоящего Положения, и на соответствие предложения и документов требованиям, установленным </w:t>
      </w:r>
      <w:hyperlink w:anchor="P96">
        <w:r>
          <w:rPr>
            <w:color w:val="0000FF"/>
          </w:rPr>
          <w:t>разделами 3</w:t>
        </w:r>
      </w:hyperlink>
      <w:r>
        <w:t xml:space="preserve">, </w:t>
      </w:r>
      <w:hyperlink w:anchor="P129">
        <w:r>
          <w:rPr>
            <w:color w:val="0000FF"/>
          </w:rPr>
          <w:t>4</w:t>
        </w:r>
      </w:hyperlink>
      <w:r>
        <w:t xml:space="preserve"> и </w:t>
      </w:r>
      <w:hyperlink w:anchor="P147">
        <w:r>
          <w:rPr>
            <w:color w:val="0000FF"/>
          </w:rPr>
          <w:t>5</w:t>
        </w:r>
      </w:hyperlink>
      <w:r>
        <w:t xml:space="preserve"> настоящего Положения для принятия соответствующего решения.</w:t>
      </w:r>
    </w:p>
    <w:p w:rsidR="00267C1F" w:rsidRDefault="00267C1F">
      <w:pPr>
        <w:pStyle w:val="ConsPlusNormal"/>
        <w:spacing w:before="280"/>
        <w:ind w:firstLine="540"/>
        <w:jc w:val="both"/>
      </w:pPr>
      <w:bookmarkStart w:id="24" w:name="P206"/>
      <w:bookmarkEnd w:id="24"/>
      <w:r>
        <w:t xml:space="preserve">6.8. Проект распоряжения администрации города о наименовании городского объекта, указанного в </w:t>
      </w:r>
      <w:hyperlink w:anchor="P77">
        <w:r>
          <w:rPr>
            <w:color w:val="0000FF"/>
          </w:rPr>
          <w:t>пункте 1.8</w:t>
        </w:r>
      </w:hyperlink>
      <w:r>
        <w:t xml:space="preserve"> настоящего Положения, должен содержать: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указание на инициатора наименования городского объекта;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полное наименование и, при необходимости, краткое наименование городского объекта;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адрес или описание расположения городского объекта, которому присваивается наименование;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4) источник финансирования расходов, связанных с присвоением городскому </w:t>
      </w:r>
      <w:r>
        <w:lastRenderedPageBreak/>
        <w:t>объекту наименования (при необходимости таких расходов).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6.9. При поступлении предложения о наименовании строящегося, планируемого к строительству городского объекта, Глава города в течение пяти рабочих дней рассматривает данное предложение и направляет его в Комитет.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Комитет рассматривает предложение на предмет наличия строящегося, планируемого к строительству городского объекта, которому еще не присвоено наименование.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При наличии такого городского объекта и соответствии предложения и документов </w:t>
      </w:r>
      <w:hyperlink w:anchor="P129">
        <w:r>
          <w:rPr>
            <w:color w:val="0000FF"/>
          </w:rPr>
          <w:t>разделам 4</w:t>
        </w:r>
      </w:hyperlink>
      <w:r>
        <w:t xml:space="preserve"> или </w:t>
      </w:r>
      <w:hyperlink w:anchor="P147">
        <w:r>
          <w:rPr>
            <w:color w:val="0000FF"/>
          </w:rPr>
          <w:t>5</w:t>
        </w:r>
      </w:hyperlink>
      <w:r>
        <w:t xml:space="preserve"> настоящего Положения Комитет разрабатывает проект правового акта, указанного в </w:t>
      </w:r>
      <w:hyperlink w:anchor="P189">
        <w:r>
          <w:rPr>
            <w:color w:val="0000FF"/>
          </w:rPr>
          <w:t>подпунктах 3</w:t>
        </w:r>
      </w:hyperlink>
      <w:r>
        <w:t xml:space="preserve"> или </w:t>
      </w:r>
      <w:hyperlink w:anchor="P190">
        <w:r>
          <w:rPr>
            <w:color w:val="0000FF"/>
          </w:rPr>
          <w:t>4 пункта 6.3</w:t>
        </w:r>
      </w:hyperlink>
      <w:r>
        <w:t xml:space="preserve"> настоящего Положения, согласно требованиям </w:t>
      </w:r>
      <w:hyperlink w:anchor="P205">
        <w:r>
          <w:rPr>
            <w:color w:val="0000FF"/>
          </w:rPr>
          <w:t>пунктов 6.7</w:t>
        </w:r>
      </w:hyperlink>
      <w:r>
        <w:t xml:space="preserve"> или </w:t>
      </w:r>
      <w:hyperlink w:anchor="P206">
        <w:r>
          <w:rPr>
            <w:color w:val="0000FF"/>
          </w:rPr>
          <w:t>6.8</w:t>
        </w:r>
      </w:hyperlink>
      <w:r>
        <w:t xml:space="preserve"> настоящего Положения соответственно. Данный проект должен содержать письменное и графическое обозначение места нахождения городского объекта, позволяющее его идентифицировать.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6.10. При отсутствии строящегося (планируемого к строительству) городского объекта Комитет сообщает об этом инициатору присвоения наименования.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6.11. Комитет вправе внести предложение о наименовании строящегося, планируемого к строительству городского объекта в соответствии с требованиями настоящего Положения одновременно с утверждением проекта детальной планировки застраиваемого микрорайона, предоставлением земельного участка в целях строительства городского объекта либо введением городского объекта в эксплуатацию.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6.12. Проекты решений городского Совета, указанных в </w:t>
      </w:r>
      <w:hyperlink w:anchor="P187">
        <w:r>
          <w:rPr>
            <w:color w:val="0000FF"/>
          </w:rPr>
          <w:t>подпунктах 1</w:t>
        </w:r>
      </w:hyperlink>
      <w:r>
        <w:t xml:space="preserve"> - </w:t>
      </w:r>
      <w:hyperlink w:anchor="P189">
        <w:r>
          <w:rPr>
            <w:color w:val="0000FF"/>
          </w:rPr>
          <w:t>3 пункта 6.3</w:t>
        </w:r>
      </w:hyperlink>
      <w:r>
        <w:t xml:space="preserve"> настоящего Положения, вносятся в городской Совет Главой города с приложением документов, указанных в </w:t>
      </w:r>
      <w:hyperlink w:anchor="P158">
        <w:r>
          <w:rPr>
            <w:color w:val="0000FF"/>
          </w:rPr>
          <w:t>пунктах 5.2</w:t>
        </w:r>
      </w:hyperlink>
      <w:r>
        <w:t xml:space="preserve"> - </w:t>
      </w:r>
      <w:hyperlink w:anchor="P173">
        <w:r>
          <w:rPr>
            <w:color w:val="0000FF"/>
          </w:rPr>
          <w:t>5.5</w:t>
        </w:r>
      </w:hyperlink>
      <w:r>
        <w:t xml:space="preserve"> настоящего Положения, и рассматриваются городским Советом в порядке, установленном Регламентом городского Совета.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6.13. Проект распоряжения администрации города, указанного в </w:t>
      </w:r>
      <w:hyperlink w:anchor="P190">
        <w:r>
          <w:rPr>
            <w:color w:val="0000FF"/>
          </w:rPr>
          <w:t>подпункте 4 пункта 6.3</w:t>
        </w:r>
      </w:hyperlink>
      <w:r>
        <w:t xml:space="preserve"> настоящего Положения, подлежит согласованию и изданию Главой города в порядке, установленном Регламентом работы администрации города.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6.14. В течение десяти рабочих дней со дня принятия городским Советом решения, указанного в </w:t>
      </w:r>
      <w:hyperlink w:anchor="P189">
        <w:r>
          <w:rPr>
            <w:color w:val="0000FF"/>
          </w:rPr>
          <w:t>подпункте 3 пункта 6.3</w:t>
        </w:r>
      </w:hyperlink>
      <w:r>
        <w:t xml:space="preserve"> настоящего Положения, Глава города издает распоряжение администрации города о наименовании городского объекта в порядке, установленном Регламентом работы администрации города.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6.15. Правовые акты органов местного самоуправления, принимаемые в соответствии с настоящим Положением, подлежат официальному опубликованию.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r>
        <w:t>7. Изменение и аннулирование наименований городских объектов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 xml:space="preserve">7.1. Изменение наименований городских объектов осуществляется в порядке, установленном </w:t>
      </w:r>
      <w:hyperlink w:anchor="P147">
        <w:r>
          <w:rPr>
            <w:color w:val="0000FF"/>
          </w:rPr>
          <w:t>разделами 5</w:t>
        </w:r>
      </w:hyperlink>
      <w:r>
        <w:t xml:space="preserve"> и </w:t>
      </w:r>
      <w:hyperlink w:anchor="P178">
        <w:r>
          <w:rPr>
            <w:color w:val="0000FF"/>
          </w:rPr>
          <w:t>6</w:t>
        </w:r>
      </w:hyperlink>
      <w:r>
        <w:t xml:space="preserve"> настоящего Положения для присвоения </w:t>
      </w:r>
      <w:r>
        <w:lastRenderedPageBreak/>
        <w:t>наименований городским объектам, в следующих случаях: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1) в целях устранения дублирования наименований городских объектов в пределах городского округа;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2) если два или более городских объекта имеют сходные либо слабо различимые наименования;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3) при очевидной неблагозвучности имеющегося наименования;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4) при реконструкции, изменении статуса и (или) функционального назначения соответствующего городского объекта;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5) при восстановлении исторически сложившихся наименований городских объектов, имеющих особую историко-культурную ценность для городского округа;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6) если городской объект обозначен аббревиатурой, номером либо многословным словосочетанием, вызывающим значительные неудобства для произношения и написания;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7) если при застройке жилых зон городского округа (развитии застроенных территорий) расположение (размещение) городского объекта попадает по планировке территории в границу нового строительства (застройки), объектам которого присваивается новое наименование.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 xml:space="preserve">7.2. Аннулирование наименований городских объектов осуществляется в порядке, установленном </w:t>
      </w:r>
      <w:hyperlink w:anchor="P147">
        <w:r>
          <w:rPr>
            <w:color w:val="0000FF"/>
          </w:rPr>
          <w:t>разделами 5</w:t>
        </w:r>
      </w:hyperlink>
      <w:r>
        <w:t xml:space="preserve"> и </w:t>
      </w:r>
      <w:hyperlink w:anchor="P178">
        <w:r>
          <w:rPr>
            <w:color w:val="0000FF"/>
          </w:rPr>
          <w:t>6</w:t>
        </w:r>
      </w:hyperlink>
      <w:r>
        <w:t xml:space="preserve"> настоящего Положения для присвоения наименований городским объектам, в случаях ликвидации или разделения городского объекта на самостоятельные объекты.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Title"/>
        <w:jc w:val="center"/>
        <w:outlineLvl w:val="1"/>
      </w:pPr>
      <w:r>
        <w:t>8. Учет наименований городских объектов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ind w:firstLine="540"/>
        <w:jc w:val="both"/>
      </w:pPr>
      <w:r>
        <w:t>8.1. Администрация города Новокузнецка ведет учет присвоенных городским объектам наименований путем ведения реестра присвоенных наименований городским объектам по форме, установленной правовым актом администрации города.</w:t>
      </w:r>
    </w:p>
    <w:p w:rsidR="00267C1F" w:rsidRDefault="00267C1F">
      <w:pPr>
        <w:pStyle w:val="ConsPlusNormal"/>
        <w:spacing w:before="280"/>
        <w:ind w:firstLine="540"/>
        <w:jc w:val="both"/>
      </w:pPr>
      <w:r>
        <w:t>8.2. Присвоение наименований городским объектам, изменение или аннулирование их наименований согласно настоящему Положению осуществляется одновременно с размещением Комитетом соответствующих сведений в государственном адресном реестре в установленном порядке ведения государственного адресного реестра.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right"/>
      </w:pPr>
      <w:r>
        <w:t>Председатель</w:t>
      </w:r>
    </w:p>
    <w:p w:rsidR="00267C1F" w:rsidRDefault="00267C1F">
      <w:pPr>
        <w:pStyle w:val="ConsPlusNormal"/>
        <w:jc w:val="right"/>
      </w:pPr>
      <w:r>
        <w:t>Новокузнецкого городского Совета</w:t>
      </w:r>
    </w:p>
    <w:p w:rsidR="00267C1F" w:rsidRDefault="00267C1F">
      <w:pPr>
        <w:pStyle w:val="ConsPlusNormal"/>
        <w:jc w:val="right"/>
      </w:pPr>
      <w:r>
        <w:t>народных депутатов</w:t>
      </w:r>
    </w:p>
    <w:p w:rsidR="00267C1F" w:rsidRDefault="00267C1F">
      <w:pPr>
        <w:pStyle w:val="ConsPlusNormal"/>
        <w:jc w:val="right"/>
      </w:pPr>
      <w:r>
        <w:t>А.К.ШЕЛКОВНИКОВА</w:t>
      </w: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jc w:val="both"/>
      </w:pPr>
    </w:p>
    <w:p w:rsidR="00267C1F" w:rsidRDefault="00267C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C" w:rsidRDefault="00E142DC"/>
    <w:sectPr w:rsidR="00E142DC" w:rsidSect="00CC22A7">
      <w:pgSz w:w="11918" w:h="16854"/>
      <w:pgMar w:top="697" w:right="567" w:bottom="56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1F"/>
    <w:rsid w:val="00267C1F"/>
    <w:rsid w:val="004B281B"/>
    <w:rsid w:val="006C2569"/>
    <w:rsid w:val="007C1F8F"/>
    <w:rsid w:val="00E142DC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8E10-ECC0-47EB-A736-AA227BE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267C1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67C1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267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021&amp;dst=100323" TargetMode="External"/><Relationship Id="rId13" Type="http://schemas.openxmlformats.org/officeDocument/2006/relationships/hyperlink" Target="https://login.consultant.ru/link/?req=doc&amp;base=RLAW117&amp;n=7572" TargetMode="External"/><Relationship Id="rId18" Type="http://schemas.openxmlformats.org/officeDocument/2006/relationships/hyperlink" Target="https://login.consultant.ru/link/?req=doc&amp;base=LAW&amp;n=480999" TargetMode="External"/><Relationship Id="rId26" Type="http://schemas.openxmlformats.org/officeDocument/2006/relationships/hyperlink" Target="https://login.consultant.ru/link/?req=doc&amp;base=LAW&amp;n=4931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949&amp;dst=100018" TargetMode="External"/><Relationship Id="rId7" Type="http://schemas.openxmlformats.org/officeDocument/2006/relationships/hyperlink" Target="https://login.consultant.ru/link/?req=doc&amp;base=LAW&amp;n=490119" TargetMode="External"/><Relationship Id="rId12" Type="http://schemas.openxmlformats.org/officeDocument/2006/relationships/hyperlink" Target="https://login.consultant.ru/link/?req=doc&amp;base=RLAW117&amp;n=22174" TargetMode="External"/><Relationship Id="rId17" Type="http://schemas.openxmlformats.org/officeDocument/2006/relationships/hyperlink" Target="https://login.consultant.ru/link/?req=doc&amp;base=RLAW117&amp;n=66063&amp;dst=100006" TargetMode="External"/><Relationship Id="rId25" Type="http://schemas.openxmlformats.org/officeDocument/2006/relationships/hyperlink" Target="https://login.consultant.ru/link/?req=doc&amp;base=RLAW117&amp;n=369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22174" TargetMode="External"/><Relationship Id="rId20" Type="http://schemas.openxmlformats.org/officeDocument/2006/relationships/hyperlink" Target="https://login.consultant.ru/link/?req=doc&amp;base=RLAW117&amp;n=66021&amp;dst=101147" TargetMode="External"/><Relationship Id="rId29" Type="http://schemas.openxmlformats.org/officeDocument/2006/relationships/hyperlink" Target="https://login.consultant.ru/link/?req=doc&amp;base=LAW&amp;n=468949&amp;dst=100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117&amp;n=66021&amp;dst=100545" TargetMode="External"/><Relationship Id="rId24" Type="http://schemas.openxmlformats.org/officeDocument/2006/relationships/hyperlink" Target="https://login.consultant.ru/link/?req=doc&amp;base=LAW&amp;n=4831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66063&amp;dst=100006" TargetMode="External"/><Relationship Id="rId15" Type="http://schemas.openxmlformats.org/officeDocument/2006/relationships/hyperlink" Target="https://login.consultant.ru/link/?req=doc&amp;base=RLAW117&amp;n=21925" TargetMode="External"/><Relationship Id="rId23" Type="http://schemas.openxmlformats.org/officeDocument/2006/relationships/hyperlink" Target="https://login.consultant.ru/link/?req=doc&amp;base=LAW&amp;n=481298" TargetMode="External"/><Relationship Id="rId28" Type="http://schemas.openxmlformats.org/officeDocument/2006/relationships/hyperlink" Target="https://login.consultant.ru/link/?req=doc&amp;base=LAW&amp;n=468949&amp;dst=100180" TargetMode="External"/><Relationship Id="rId10" Type="http://schemas.openxmlformats.org/officeDocument/2006/relationships/hyperlink" Target="https://login.consultant.ru/link/?req=doc&amp;base=RLAW117&amp;n=66021&amp;dst=100392" TargetMode="External"/><Relationship Id="rId19" Type="http://schemas.openxmlformats.org/officeDocument/2006/relationships/hyperlink" Target="https://login.consultant.ru/link/?req=doc&amp;base=LAW&amp;n=49011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6021&amp;dst=100385" TargetMode="External"/><Relationship Id="rId14" Type="http://schemas.openxmlformats.org/officeDocument/2006/relationships/hyperlink" Target="https://login.consultant.ru/link/?req=doc&amp;base=RLAW117&amp;n=13422" TargetMode="External"/><Relationship Id="rId22" Type="http://schemas.openxmlformats.org/officeDocument/2006/relationships/hyperlink" Target="https://login.consultant.ru/link/?req=doc&amp;base=LAW&amp;n=408602&amp;dst=100011" TargetMode="External"/><Relationship Id="rId27" Type="http://schemas.openxmlformats.org/officeDocument/2006/relationships/hyperlink" Target="https://login.consultant.ru/link/?req=doc&amp;base=RLAW117&amp;n=61299" TargetMode="External"/><Relationship Id="rId30" Type="http://schemas.openxmlformats.org/officeDocument/2006/relationships/hyperlink" Target="https://login.consultant.ru/link/?req=doc&amp;base=LAW&amp;n=49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5970</Words>
  <Characters>34033</Characters>
  <Application>Microsoft Office Word</Application>
  <DocSecurity>0</DocSecurity>
  <Lines>283</Lines>
  <Paragraphs>79</Paragraphs>
  <ScaleCrop>false</ScaleCrop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2025-03-10T02:52:00Z</dcterms:created>
  <dcterms:modified xsi:type="dcterms:W3CDTF">2025-03-10T02:52:00Z</dcterms:modified>
</cp:coreProperties>
</file>